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B0E8C" w14:textId="77777777" w:rsidR="008975D8" w:rsidRDefault="008975D8" w:rsidP="008975D8">
      <w:bookmarkStart w:id="0" w:name="_Hlk518567052"/>
    </w:p>
    <w:p w14:paraId="5BA9BA5E" w14:textId="77777777" w:rsidR="008975D8" w:rsidRDefault="008975D8" w:rsidP="008975D8"/>
    <w:p w14:paraId="195F9A1E" w14:textId="77777777" w:rsidR="008975D8" w:rsidRDefault="008975D8" w:rsidP="008975D8"/>
    <w:p w14:paraId="03A82EF1" w14:textId="77777777" w:rsidR="008975D8" w:rsidRDefault="008975D8" w:rsidP="008975D8"/>
    <w:p w14:paraId="4B9CFE94" w14:textId="77777777" w:rsidR="008975D8" w:rsidRDefault="008975D8" w:rsidP="008975D8"/>
    <w:p w14:paraId="60DF619C" w14:textId="77777777" w:rsidR="008975D8" w:rsidRDefault="008975D8" w:rsidP="008975D8"/>
    <w:p w14:paraId="181C4ED6" w14:textId="206130E2" w:rsidR="008975D8" w:rsidRDefault="008975D8" w:rsidP="008975D8">
      <w:pPr>
        <w:spacing w:afterLines="50" w:after="156"/>
        <w:jc w:val="center"/>
        <w:rPr>
          <w:rFonts w:ascii="黑体" w:eastAsia="黑体" w:hAnsi="黑体"/>
          <w:sz w:val="44"/>
          <w:szCs w:val="44"/>
        </w:rPr>
      </w:pPr>
      <w:r>
        <w:rPr>
          <w:rFonts w:ascii="黑体" w:eastAsia="黑体" w:hAnsi="黑体" w:hint="eastAsia"/>
          <w:sz w:val="44"/>
          <w:szCs w:val="44"/>
        </w:rPr>
        <w:t>农业行业标准《农业农村数据元 总则》</w:t>
      </w:r>
    </w:p>
    <w:p w14:paraId="25D3401A" w14:textId="77777777" w:rsidR="008975D8" w:rsidRDefault="008975D8" w:rsidP="008975D8">
      <w:pPr>
        <w:spacing w:beforeLines="50" w:before="156" w:afterLines="50" w:after="156"/>
        <w:jc w:val="center"/>
        <w:rPr>
          <w:rFonts w:ascii="黑体" w:eastAsia="黑体" w:hAnsi="黑体"/>
          <w:sz w:val="44"/>
          <w:szCs w:val="44"/>
        </w:rPr>
      </w:pPr>
      <w:r>
        <w:rPr>
          <w:rFonts w:ascii="黑体" w:eastAsia="黑体" w:hAnsi="黑体" w:hint="eastAsia"/>
          <w:sz w:val="44"/>
          <w:szCs w:val="44"/>
        </w:rPr>
        <w:t>编制说明</w:t>
      </w:r>
    </w:p>
    <w:p w14:paraId="344EFBB0" w14:textId="77777777" w:rsidR="008975D8" w:rsidRDefault="008975D8" w:rsidP="008975D8">
      <w:pPr>
        <w:jc w:val="center"/>
        <w:rPr>
          <w:rFonts w:ascii="黑体" w:eastAsia="黑体" w:hAnsi="黑体"/>
          <w:sz w:val="36"/>
          <w:szCs w:val="36"/>
        </w:rPr>
      </w:pPr>
    </w:p>
    <w:p w14:paraId="551A6B66" w14:textId="77777777" w:rsidR="008975D8" w:rsidRDefault="008975D8" w:rsidP="008975D8">
      <w:pPr>
        <w:jc w:val="center"/>
        <w:rPr>
          <w:rFonts w:ascii="黑体" w:eastAsia="黑体" w:hAnsi="黑体"/>
          <w:sz w:val="36"/>
          <w:szCs w:val="36"/>
        </w:rPr>
      </w:pPr>
    </w:p>
    <w:p w14:paraId="71970770" w14:textId="6147C941" w:rsidR="008975D8" w:rsidRPr="008975D8" w:rsidRDefault="008975D8" w:rsidP="008975D8">
      <w:pPr>
        <w:jc w:val="center"/>
        <w:rPr>
          <w:rFonts w:ascii="黑体" w:eastAsia="黑体" w:hAnsi="黑体"/>
          <w:sz w:val="32"/>
          <w:szCs w:val="32"/>
        </w:rPr>
      </w:pPr>
      <w:r w:rsidRPr="008975D8">
        <w:rPr>
          <w:rFonts w:ascii="黑体" w:eastAsia="黑体" w:hAnsi="黑体" w:hint="eastAsia"/>
          <w:sz w:val="32"/>
          <w:szCs w:val="32"/>
        </w:rPr>
        <w:t>（征求意见稿）</w:t>
      </w:r>
    </w:p>
    <w:p w14:paraId="4A05364B" w14:textId="77777777" w:rsidR="008975D8" w:rsidRDefault="008975D8" w:rsidP="008975D8">
      <w:pPr>
        <w:jc w:val="center"/>
        <w:rPr>
          <w:rFonts w:ascii="黑体" w:eastAsia="黑体" w:hAnsi="黑体"/>
          <w:sz w:val="36"/>
          <w:szCs w:val="36"/>
        </w:rPr>
      </w:pPr>
    </w:p>
    <w:p w14:paraId="4500B695" w14:textId="77777777" w:rsidR="008975D8" w:rsidRDefault="008975D8" w:rsidP="008975D8">
      <w:pPr>
        <w:jc w:val="center"/>
        <w:rPr>
          <w:rFonts w:ascii="黑体" w:eastAsia="黑体" w:hAnsi="黑体"/>
          <w:sz w:val="36"/>
          <w:szCs w:val="36"/>
        </w:rPr>
      </w:pPr>
    </w:p>
    <w:p w14:paraId="47695C14" w14:textId="77777777" w:rsidR="008975D8" w:rsidRDefault="008975D8" w:rsidP="008975D8">
      <w:pPr>
        <w:jc w:val="center"/>
        <w:rPr>
          <w:rFonts w:ascii="黑体" w:eastAsia="黑体" w:hAnsi="黑体"/>
          <w:sz w:val="36"/>
          <w:szCs w:val="36"/>
        </w:rPr>
      </w:pPr>
    </w:p>
    <w:p w14:paraId="2FFE3EF6" w14:textId="77777777" w:rsidR="008975D8" w:rsidRDefault="008975D8" w:rsidP="008975D8">
      <w:pPr>
        <w:jc w:val="center"/>
        <w:rPr>
          <w:rFonts w:ascii="黑体" w:eastAsia="黑体" w:hAnsi="黑体"/>
          <w:sz w:val="36"/>
          <w:szCs w:val="36"/>
        </w:rPr>
      </w:pPr>
    </w:p>
    <w:p w14:paraId="47C23916" w14:textId="77777777" w:rsidR="008975D8" w:rsidRDefault="008975D8" w:rsidP="008975D8">
      <w:pPr>
        <w:jc w:val="center"/>
        <w:rPr>
          <w:rFonts w:ascii="黑体" w:eastAsia="黑体" w:hAnsi="黑体"/>
          <w:sz w:val="36"/>
          <w:szCs w:val="36"/>
        </w:rPr>
      </w:pPr>
    </w:p>
    <w:p w14:paraId="0114D30B" w14:textId="77777777" w:rsidR="008975D8" w:rsidRDefault="008975D8" w:rsidP="008975D8">
      <w:pPr>
        <w:jc w:val="center"/>
        <w:rPr>
          <w:rFonts w:ascii="黑体" w:eastAsia="黑体" w:hAnsi="黑体"/>
          <w:sz w:val="36"/>
          <w:szCs w:val="36"/>
        </w:rPr>
      </w:pPr>
    </w:p>
    <w:p w14:paraId="16F0FC81" w14:textId="77777777" w:rsidR="008975D8" w:rsidRDefault="008975D8" w:rsidP="008975D8">
      <w:pPr>
        <w:jc w:val="center"/>
        <w:rPr>
          <w:rFonts w:ascii="黑体" w:eastAsia="黑体" w:hAnsi="黑体"/>
          <w:sz w:val="36"/>
          <w:szCs w:val="36"/>
        </w:rPr>
      </w:pPr>
    </w:p>
    <w:p w14:paraId="017CA6C4" w14:textId="77777777" w:rsidR="008975D8" w:rsidRDefault="008975D8" w:rsidP="008975D8">
      <w:pPr>
        <w:jc w:val="center"/>
        <w:rPr>
          <w:rFonts w:ascii="黑体" w:eastAsia="黑体" w:hAnsi="黑体"/>
          <w:sz w:val="36"/>
          <w:szCs w:val="36"/>
        </w:rPr>
      </w:pPr>
    </w:p>
    <w:p w14:paraId="26166986" w14:textId="77777777" w:rsidR="008975D8" w:rsidRPr="008975D8" w:rsidRDefault="008975D8" w:rsidP="008975D8">
      <w:pPr>
        <w:jc w:val="center"/>
        <w:rPr>
          <w:rFonts w:ascii="黑体" w:eastAsia="黑体" w:hAnsi="黑体"/>
          <w:sz w:val="36"/>
          <w:szCs w:val="36"/>
        </w:rPr>
      </w:pPr>
    </w:p>
    <w:p w14:paraId="291A602D" w14:textId="5A837DC4" w:rsidR="008975D8" w:rsidRDefault="008975D8" w:rsidP="008975D8">
      <w:pPr>
        <w:jc w:val="center"/>
        <w:rPr>
          <w:rFonts w:ascii="黑体" w:eastAsia="黑体" w:hAnsi="黑体"/>
        </w:rPr>
      </w:pPr>
      <w:r>
        <w:rPr>
          <w:rFonts w:ascii="黑体" w:eastAsia="黑体" w:hAnsi="黑体" w:hint="eastAsia"/>
          <w:sz w:val="36"/>
          <w:szCs w:val="36"/>
        </w:rPr>
        <w:t>标准起草工作组</w:t>
      </w:r>
    </w:p>
    <w:p w14:paraId="73E86753" w14:textId="775CF603" w:rsidR="008975D8" w:rsidRDefault="008975D8" w:rsidP="008975D8">
      <w:pPr>
        <w:jc w:val="center"/>
        <w:rPr>
          <w:rFonts w:ascii="黑体" w:eastAsia="黑体" w:hAnsi="黑体"/>
          <w:sz w:val="32"/>
          <w:szCs w:val="32"/>
        </w:rPr>
      </w:pPr>
      <w:r>
        <w:rPr>
          <w:rFonts w:ascii="黑体" w:eastAsia="黑体" w:hAnsi="黑体" w:hint="eastAsia"/>
          <w:sz w:val="32"/>
          <w:szCs w:val="32"/>
        </w:rPr>
        <w:t>2</w:t>
      </w:r>
      <w:r>
        <w:rPr>
          <w:rFonts w:ascii="黑体" w:eastAsia="黑体" w:hAnsi="黑体"/>
          <w:sz w:val="32"/>
          <w:szCs w:val="32"/>
        </w:rPr>
        <w:t>026</w:t>
      </w:r>
      <w:r>
        <w:rPr>
          <w:rFonts w:ascii="黑体" w:eastAsia="黑体" w:hAnsi="黑体" w:hint="eastAsia"/>
          <w:sz w:val="32"/>
          <w:szCs w:val="32"/>
        </w:rPr>
        <w:t>年</w:t>
      </w:r>
      <w:r>
        <w:rPr>
          <w:rFonts w:ascii="黑体" w:eastAsia="黑体" w:hAnsi="黑体"/>
          <w:sz w:val="32"/>
          <w:szCs w:val="32"/>
        </w:rPr>
        <w:t>4</w:t>
      </w:r>
      <w:r>
        <w:rPr>
          <w:rFonts w:ascii="黑体" w:eastAsia="黑体" w:hAnsi="黑体" w:hint="eastAsia"/>
          <w:sz w:val="32"/>
          <w:szCs w:val="32"/>
        </w:rPr>
        <w:t>月</w:t>
      </w:r>
    </w:p>
    <w:p w14:paraId="38F1772E" w14:textId="77777777" w:rsidR="008975D8" w:rsidRDefault="008975D8">
      <w:pPr>
        <w:widowControl/>
        <w:jc w:val="left"/>
        <w:rPr>
          <w:rFonts w:ascii="Times New Roman" w:eastAsia="华文中宋" w:hAnsi="Times New Roman"/>
          <w:b/>
          <w:bCs/>
          <w:sz w:val="32"/>
          <w:szCs w:val="28"/>
        </w:rPr>
        <w:sectPr w:rsidR="008975D8">
          <w:footerReference w:type="default" r:id="rId8"/>
          <w:pgSz w:w="11906" w:h="16838"/>
          <w:pgMar w:top="1440" w:right="1800" w:bottom="1440" w:left="1800" w:header="851" w:footer="992" w:gutter="0"/>
          <w:pgNumType w:start="1"/>
          <w:cols w:space="425"/>
          <w:docGrid w:type="lines" w:linePitch="312"/>
        </w:sectPr>
      </w:pPr>
    </w:p>
    <w:sdt>
      <w:sdtPr>
        <w:rPr>
          <w:rFonts w:asciiTheme="minorHAnsi" w:eastAsiaTheme="minorEastAsia" w:hAnsiTheme="minorHAnsi" w:cstheme="minorBidi"/>
          <w:color w:val="auto"/>
          <w:kern w:val="2"/>
          <w:sz w:val="21"/>
          <w:szCs w:val="22"/>
          <w:lang w:val="zh-CN"/>
        </w:rPr>
        <w:id w:val="1171456907"/>
        <w:docPartObj>
          <w:docPartGallery w:val="Table of Contents"/>
          <w:docPartUnique/>
        </w:docPartObj>
      </w:sdtPr>
      <w:sdtEndPr>
        <w:rPr>
          <w:b/>
          <w:bCs/>
        </w:rPr>
      </w:sdtEndPr>
      <w:sdtContent>
        <w:p w14:paraId="5E138B3D" w14:textId="34FDF8ED" w:rsidR="008975D8" w:rsidRPr="008975D8" w:rsidRDefault="008975D8" w:rsidP="008975D8">
          <w:pPr>
            <w:pStyle w:val="TOC"/>
            <w:jc w:val="center"/>
            <w:rPr>
              <w:rFonts w:ascii="黑体" w:eastAsia="黑体" w:hAnsi="黑体"/>
              <w:b/>
              <w:color w:val="auto"/>
            </w:rPr>
          </w:pPr>
          <w:r w:rsidRPr="008975D8">
            <w:rPr>
              <w:rFonts w:ascii="黑体" w:eastAsia="黑体" w:hAnsi="黑体"/>
              <w:b/>
              <w:color w:val="auto"/>
              <w:lang w:val="zh-CN"/>
            </w:rPr>
            <w:t>目</w:t>
          </w:r>
          <w:r w:rsidRPr="008975D8">
            <w:rPr>
              <w:rFonts w:ascii="黑体" w:eastAsia="黑体" w:hAnsi="黑体" w:hint="eastAsia"/>
              <w:b/>
              <w:color w:val="auto"/>
              <w:lang w:val="zh-CN"/>
            </w:rPr>
            <w:t xml:space="preserve"> </w:t>
          </w:r>
          <w:r w:rsidRPr="008975D8">
            <w:rPr>
              <w:rFonts w:ascii="黑体" w:eastAsia="黑体" w:hAnsi="黑体"/>
              <w:b/>
              <w:color w:val="auto"/>
              <w:lang w:val="zh-CN"/>
            </w:rPr>
            <w:t xml:space="preserve"> 录</w:t>
          </w:r>
        </w:p>
        <w:p w14:paraId="438AA154" w14:textId="77777777" w:rsidR="008975D8" w:rsidRPr="008975D8" w:rsidRDefault="008975D8" w:rsidP="008975D8">
          <w:pPr>
            <w:pStyle w:val="10"/>
            <w:spacing w:line="360" w:lineRule="auto"/>
            <w:rPr>
              <w:rFonts w:asciiTheme="minorEastAsia" w:hAnsiTheme="minorEastAsia" w:cstheme="minorBidi"/>
              <w:noProof/>
              <w:kern w:val="2"/>
              <w:sz w:val="21"/>
              <w:szCs w:val="21"/>
            </w:rPr>
          </w:pPr>
          <w:r w:rsidRPr="008975D8">
            <w:rPr>
              <w:rFonts w:asciiTheme="minorEastAsia" w:hAnsiTheme="minorEastAsia"/>
            </w:rPr>
            <w:fldChar w:fldCharType="begin"/>
          </w:r>
          <w:r w:rsidRPr="008975D8">
            <w:rPr>
              <w:rFonts w:asciiTheme="minorEastAsia" w:hAnsiTheme="minorEastAsia"/>
            </w:rPr>
            <w:instrText xml:space="preserve"> TOC \o "1-3" \h \z \u </w:instrText>
          </w:r>
          <w:r w:rsidRPr="008975D8">
            <w:rPr>
              <w:rFonts w:asciiTheme="minorEastAsia" w:hAnsiTheme="minorEastAsia"/>
            </w:rPr>
            <w:fldChar w:fldCharType="separate"/>
          </w:r>
          <w:hyperlink w:anchor="_Toc227605528" w:history="1">
            <w:r w:rsidRPr="008975D8">
              <w:rPr>
                <w:rStyle w:val="a9"/>
                <w:rFonts w:asciiTheme="minorEastAsia" w:hAnsiTheme="minorEastAsia" w:hint="eastAsia"/>
                <w:bCs/>
                <w:noProof/>
                <w:kern w:val="44"/>
                <w:sz w:val="21"/>
                <w:szCs w:val="21"/>
              </w:rPr>
              <w:t>一、工作简况</w:t>
            </w:r>
            <w:r w:rsidRPr="008975D8">
              <w:rPr>
                <w:rFonts w:asciiTheme="minorEastAsia" w:hAnsiTheme="minorEastAsia"/>
                <w:noProof/>
                <w:webHidden/>
                <w:sz w:val="21"/>
                <w:szCs w:val="21"/>
              </w:rPr>
              <w:tab/>
            </w:r>
            <w:r w:rsidRPr="008975D8">
              <w:rPr>
                <w:rFonts w:asciiTheme="minorEastAsia" w:hAnsiTheme="minorEastAsia"/>
                <w:noProof/>
                <w:webHidden/>
                <w:sz w:val="21"/>
                <w:szCs w:val="21"/>
              </w:rPr>
              <w:fldChar w:fldCharType="begin"/>
            </w:r>
            <w:r w:rsidRPr="008975D8">
              <w:rPr>
                <w:rFonts w:asciiTheme="minorEastAsia" w:hAnsiTheme="minorEastAsia"/>
                <w:noProof/>
                <w:webHidden/>
                <w:sz w:val="21"/>
                <w:szCs w:val="21"/>
              </w:rPr>
              <w:instrText xml:space="preserve"> PAGEREF _Toc227605528 \h </w:instrText>
            </w:r>
            <w:r w:rsidRPr="008975D8">
              <w:rPr>
                <w:rFonts w:asciiTheme="minorEastAsia" w:hAnsiTheme="minorEastAsia"/>
                <w:noProof/>
                <w:webHidden/>
                <w:sz w:val="21"/>
                <w:szCs w:val="21"/>
              </w:rPr>
            </w:r>
            <w:r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1</w:t>
            </w:r>
            <w:r w:rsidRPr="008975D8">
              <w:rPr>
                <w:rFonts w:asciiTheme="minorEastAsia" w:hAnsiTheme="minorEastAsia"/>
                <w:noProof/>
                <w:webHidden/>
                <w:sz w:val="21"/>
                <w:szCs w:val="21"/>
              </w:rPr>
              <w:fldChar w:fldCharType="end"/>
            </w:r>
          </w:hyperlink>
        </w:p>
        <w:p w14:paraId="385BDC6C" w14:textId="77777777" w:rsidR="008975D8" w:rsidRPr="008975D8" w:rsidRDefault="0093588E" w:rsidP="008975D8">
          <w:pPr>
            <w:pStyle w:val="2"/>
            <w:tabs>
              <w:tab w:val="right" w:leader="dot" w:pos="8296"/>
            </w:tabs>
            <w:spacing w:line="360" w:lineRule="auto"/>
            <w:rPr>
              <w:rFonts w:asciiTheme="minorEastAsia" w:hAnsiTheme="minorEastAsia" w:cstheme="minorBidi"/>
              <w:noProof/>
              <w:kern w:val="2"/>
              <w:sz w:val="21"/>
              <w:szCs w:val="21"/>
            </w:rPr>
          </w:pPr>
          <w:hyperlink w:anchor="_Toc227605529" w:history="1">
            <w:r w:rsidR="008975D8" w:rsidRPr="008975D8">
              <w:rPr>
                <w:rStyle w:val="a9"/>
                <w:rFonts w:asciiTheme="minorEastAsia" w:hAnsiTheme="minorEastAsia" w:hint="eastAsia"/>
                <w:bCs/>
                <w:noProof/>
                <w:sz w:val="21"/>
                <w:szCs w:val="21"/>
              </w:rPr>
              <w:t>（一）任务来源</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_Toc227605529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1</w:t>
            </w:r>
            <w:r w:rsidR="008975D8" w:rsidRPr="008975D8">
              <w:rPr>
                <w:rFonts w:asciiTheme="minorEastAsia" w:hAnsiTheme="minorEastAsia"/>
                <w:noProof/>
                <w:webHidden/>
                <w:sz w:val="21"/>
                <w:szCs w:val="21"/>
              </w:rPr>
              <w:fldChar w:fldCharType="end"/>
            </w:r>
          </w:hyperlink>
        </w:p>
        <w:p w14:paraId="3723EAF5" w14:textId="77777777" w:rsidR="008975D8" w:rsidRPr="008975D8" w:rsidRDefault="0093588E" w:rsidP="008975D8">
          <w:pPr>
            <w:pStyle w:val="2"/>
            <w:tabs>
              <w:tab w:val="right" w:leader="dot" w:pos="8296"/>
            </w:tabs>
            <w:spacing w:line="360" w:lineRule="auto"/>
            <w:rPr>
              <w:rFonts w:asciiTheme="minorEastAsia" w:hAnsiTheme="minorEastAsia" w:cstheme="minorBidi"/>
              <w:noProof/>
              <w:kern w:val="2"/>
              <w:sz w:val="21"/>
              <w:szCs w:val="21"/>
            </w:rPr>
          </w:pPr>
          <w:hyperlink w:anchor="_Toc227605530" w:history="1">
            <w:r w:rsidR="008975D8" w:rsidRPr="008975D8">
              <w:rPr>
                <w:rStyle w:val="a9"/>
                <w:rFonts w:asciiTheme="minorEastAsia" w:hAnsiTheme="minorEastAsia" w:hint="eastAsia"/>
                <w:bCs/>
                <w:noProof/>
                <w:sz w:val="21"/>
                <w:szCs w:val="21"/>
              </w:rPr>
              <w:t>（二）制定背景</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_Toc227605530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1</w:t>
            </w:r>
            <w:r w:rsidR="008975D8" w:rsidRPr="008975D8">
              <w:rPr>
                <w:rFonts w:asciiTheme="minorEastAsia" w:hAnsiTheme="minorEastAsia"/>
                <w:noProof/>
                <w:webHidden/>
                <w:sz w:val="21"/>
                <w:szCs w:val="21"/>
              </w:rPr>
              <w:fldChar w:fldCharType="end"/>
            </w:r>
          </w:hyperlink>
        </w:p>
        <w:p w14:paraId="26C291C0" w14:textId="77777777" w:rsidR="008975D8" w:rsidRPr="008975D8" w:rsidRDefault="0093588E" w:rsidP="008975D8">
          <w:pPr>
            <w:pStyle w:val="2"/>
            <w:tabs>
              <w:tab w:val="right" w:leader="dot" w:pos="8296"/>
            </w:tabs>
            <w:spacing w:line="360" w:lineRule="auto"/>
            <w:rPr>
              <w:rFonts w:asciiTheme="minorEastAsia" w:hAnsiTheme="minorEastAsia" w:cstheme="minorBidi"/>
              <w:noProof/>
              <w:kern w:val="2"/>
              <w:sz w:val="21"/>
              <w:szCs w:val="21"/>
            </w:rPr>
          </w:pPr>
          <w:hyperlink w:anchor="_Toc227605533" w:history="1">
            <w:r w:rsidR="008975D8" w:rsidRPr="008975D8">
              <w:rPr>
                <w:rStyle w:val="a9"/>
                <w:rFonts w:asciiTheme="minorEastAsia" w:hAnsiTheme="minorEastAsia" w:hint="eastAsia"/>
                <w:bCs/>
                <w:noProof/>
                <w:sz w:val="21"/>
                <w:szCs w:val="21"/>
              </w:rPr>
              <w:t>（三）起草过程</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_Toc227605533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2</w:t>
            </w:r>
            <w:r w:rsidR="008975D8" w:rsidRPr="008975D8">
              <w:rPr>
                <w:rFonts w:asciiTheme="minorEastAsia" w:hAnsiTheme="minorEastAsia"/>
                <w:noProof/>
                <w:webHidden/>
                <w:sz w:val="21"/>
                <w:szCs w:val="21"/>
              </w:rPr>
              <w:fldChar w:fldCharType="end"/>
            </w:r>
          </w:hyperlink>
        </w:p>
        <w:p w14:paraId="0501A316" w14:textId="77777777" w:rsidR="008975D8" w:rsidRPr="008975D8" w:rsidRDefault="0093588E" w:rsidP="008975D8">
          <w:pPr>
            <w:pStyle w:val="10"/>
            <w:spacing w:line="360" w:lineRule="auto"/>
            <w:rPr>
              <w:rFonts w:asciiTheme="minorEastAsia" w:hAnsiTheme="minorEastAsia" w:cstheme="minorBidi"/>
              <w:noProof/>
              <w:kern w:val="2"/>
              <w:sz w:val="21"/>
              <w:szCs w:val="21"/>
            </w:rPr>
          </w:pPr>
          <w:hyperlink w:anchor="_Toc227605537" w:history="1">
            <w:r w:rsidR="008975D8" w:rsidRPr="008975D8">
              <w:rPr>
                <w:rStyle w:val="a9"/>
                <w:rFonts w:asciiTheme="minorEastAsia" w:hAnsiTheme="minorEastAsia" w:hint="eastAsia"/>
                <w:bCs/>
                <w:noProof/>
                <w:kern w:val="44"/>
                <w:sz w:val="21"/>
                <w:szCs w:val="21"/>
              </w:rPr>
              <w:t>二、标准编制原则、主要内容及其确定依据</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_Toc227605537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4</w:t>
            </w:r>
            <w:r w:rsidR="008975D8" w:rsidRPr="008975D8">
              <w:rPr>
                <w:rFonts w:asciiTheme="minorEastAsia" w:hAnsiTheme="minorEastAsia"/>
                <w:noProof/>
                <w:webHidden/>
                <w:sz w:val="21"/>
                <w:szCs w:val="21"/>
              </w:rPr>
              <w:fldChar w:fldCharType="end"/>
            </w:r>
          </w:hyperlink>
        </w:p>
        <w:p w14:paraId="2ADA447B" w14:textId="77777777" w:rsidR="008975D8" w:rsidRPr="008975D8" w:rsidRDefault="0093588E" w:rsidP="008975D8">
          <w:pPr>
            <w:pStyle w:val="2"/>
            <w:tabs>
              <w:tab w:val="right" w:leader="dot" w:pos="8296"/>
            </w:tabs>
            <w:spacing w:line="360" w:lineRule="auto"/>
            <w:rPr>
              <w:rFonts w:asciiTheme="minorEastAsia" w:hAnsiTheme="minorEastAsia" w:cstheme="minorBidi"/>
              <w:noProof/>
              <w:kern w:val="2"/>
              <w:sz w:val="21"/>
              <w:szCs w:val="21"/>
            </w:rPr>
          </w:pPr>
          <w:hyperlink w:anchor="_Toc227605538" w:history="1">
            <w:r w:rsidR="008975D8" w:rsidRPr="008975D8">
              <w:rPr>
                <w:rStyle w:val="a9"/>
                <w:rFonts w:asciiTheme="minorEastAsia" w:hAnsiTheme="minorEastAsia" w:hint="eastAsia"/>
                <w:bCs/>
                <w:noProof/>
                <w:sz w:val="21"/>
                <w:szCs w:val="21"/>
              </w:rPr>
              <w:t>（一）编制原则</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_Toc227605538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4</w:t>
            </w:r>
            <w:r w:rsidR="008975D8" w:rsidRPr="008975D8">
              <w:rPr>
                <w:rFonts w:asciiTheme="minorEastAsia" w:hAnsiTheme="minorEastAsia"/>
                <w:noProof/>
                <w:webHidden/>
                <w:sz w:val="21"/>
                <w:szCs w:val="21"/>
              </w:rPr>
              <w:fldChar w:fldCharType="end"/>
            </w:r>
          </w:hyperlink>
        </w:p>
        <w:p w14:paraId="1281F316" w14:textId="77777777" w:rsidR="008975D8" w:rsidRPr="008975D8" w:rsidRDefault="0093588E" w:rsidP="008975D8">
          <w:pPr>
            <w:pStyle w:val="2"/>
            <w:tabs>
              <w:tab w:val="right" w:leader="dot" w:pos="8296"/>
            </w:tabs>
            <w:spacing w:line="360" w:lineRule="auto"/>
            <w:rPr>
              <w:rFonts w:asciiTheme="minorEastAsia" w:hAnsiTheme="minorEastAsia" w:cstheme="minorBidi"/>
              <w:noProof/>
              <w:kern w:val="2"/>
              <w:sz w:val="21"/>
              <w:szCs w:val="21"/>
            </w:rPr>
          </w:pPr>
          <w:hyperlink w:anchor="_Toc227605539" w:history="1">
            <w:r w:rsidR="008975D8" w:rsidRPr="008975D8">
              <w:rPr>
                <w:rStyle w:val="a9"/>
                <w:rFonts w:asciiTheme="minorEastAsia" w:hAnsiTheme="minorEastAsia" w:hint="eastAsia"/>
                <w:bCs/>
                <w:noProof/>
                <w:sz w:val="21"/>
                <w:szCs w:val="21"/>
              </w:rPr>
              <w:t>（二）标准主要内容</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_Toc227605539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6</w:t>
            </w:r>
            <w:r w:rsidR="008975D8" w:rsidRPr="008975D8">
              <w:rPr>
                <w:rFonts w:asciiTheme="minorEastAsia" w:hAnsiTheme="minorEastAsia"/>
                <w:noProof/>
                <w:webHidden/>
                <w:sz w:val="21"/>
                <w:szCs w:val="21"/>
              </w:rPr>
              <w:fldChar w:fldCharType="end"/>
            </w:r>
          </w:hyperlink>
        </w:p>
        <w:p w14:paraId="45BB6A1E" w14:textId="77777777" w:rsidR="008975D8" w:rsidRPr="008975D8" w:rsidRDefault="0093588E" w:rsidP="008975D8">
          <w:pPr>
            <w:pStyle w:val="2"/>
            <w:tabs>
              <w:tab w:val="right" w:leader="dot" w:pos="8296"/>
            </w:tabs>
            <w:spacing w:line="360" w:lineRule="auto"/>
            <w:rPr>
              <w:rFonts w:asciiTheme="minorEastAsia" w:hAnsiTheme="minorEastAsia" w:cstheme="minorBidi"/>
              <w:noProof/>
              <w:kern w:val="2"/>
              <w:sz w:val="21"/>
              <w:szCs w:val="21"/>
            </w:rPr>
          </w:pPr>
          <w:hyperlink w:anchor="_Toc227605547" w:history="1">
            <w:r w:rsidR="008975D8" w:rsidRPr="008975D8">
              <w:rPr>
                <w:rStyle w:val="a9"/>
                <w:rFonts w:asciiTheme="minorEastAsia" w:hAnsiTheme="minorEastAsia" w:hint="eastAsia"/>
                <w:bCs/>
                <w:noProof/>
                <w:sz w:val="21"/>
                <w:szCs w:val="21"/>
              </w:rPr>
              <w:t>（三）主要内容确定依据</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_Toc227605547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8</w:t>
            </w:r>
            <w:r w:rsidR="008975D8" w:rsidRPr="008975D8">
              <w:rPr>
                <w:rFonts w:asciiTheme="minorEastAsia" w:hAnsiTheme="minorEastAsia"/>
                <w:noProof/>
                <w:webHidden/>
                <w:sz w:val="21"/>
                <w:szCs w:val="21"/>
              </w:rPr>
              <w:fldChar w:fldCharType="end"/>
            </w:r>
          </w:hyperlink>
        </w:p>
        <w:p w14:paraId="27B1A4D0" w14:textId="5B86CCA2" w:rsidR="008975D8" w:rsidRPr="008975D8" w:rsidRDefault="0093588E" w:rsidP="008975D8">
          <w:pPr>
            <w:pStyle w:val="10"/>
            <w:spacing w:line="360" w:lineRule="auto"/>
            <w:rPr>
              <w:rFonts w:asciiTheme="minorEastAsia" w:hAnsiTheme="minorEastAsia" w:cstheme="minorBidi"/>
              <w:noProof/>
              <w:kern w:val="2"/>
              <w:sz w:val="21"/>
              <w:szCs w:val="21"/>
            </w:rPr>
          </w:pPr>
          <w:hyperlink w:anchor="_Toc227605553" w:history="1">
            <w:r w:rsidR="008975D8">
              <w:rPr>
                <w:rStyle w:val="a9"/>
                <w:rFonts w:asciiTheme="minorEastAsia" w:hAnsiTheme="minorEastAsia" w:hint="eastAsia"/>
                <w:bCs/>
                <w:noProof/>
                <w:kern w:val="44"/>
                <w:sz w:val="21"/>
                <w:szCs w:val="21"/>
              </w:rPr>
              <w:t>三、试验验证</w:t>
            </w:r>
            <w:r w:rsidR="008975D8" w:rsidRPr="008975D8">
              <w:rPr>
                <w:rStyle w:val="a9"/>
                <w:rFonts w:asciiTheme="minorEastAsia" w:hAnsiTheme="minorEastAsia" w:hint="eastAsia"/>
                <w:bCs/>
                <w:noProof/>
                <w:kern w:val="44"/>
                <w:sz w:val="21"/>
                <w:szCs w:val="21"/>
              </w:rPr>
              <w:t>分析、综述报告，技术经济论证，预期的经济效益、社会效益和生态效益</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_Toc227605553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27</w:t>
            </w:r>
            <w:r w:rsidR="008975D8" w:rsidRPr="008975D8">
              <w:rPr>
                <w:rFonts w:asciiTheme="minorEastAsia" w:hAnsiTheme="minorEastAsia"/>
                <w:noProof/>
                <w:webHidden/>
                <w:sz w:val="21"/>
                <w:szCs w:val="21"/>
              </w:rPr>
              <w:fldChar w:fldCharType="end"/>
            </w:r>
          </w:hyperlink>
        </w:p>
        <w:p w14:paraId="650C8C2D" w14:textId="77777777" w:rsidR="008975D8" w:rsidRPr="008975D8" w:rsidRDefault="0093588E" w:rsidP="008975D8">
          <w:pPr>
            <w:pStyle w:val="2"/>
            <w:tabs>
              <w:tab w:val="right" w:leader="dot" w:pos="8296"/>
            </w:tabs>
            <w:spacing w:line="360" w:lineRule="auto"/>
            <w:rPr>
              <w:rFonts w:asciiTheme="minorEastAsia" w:hAnsiTheme="minorEastAsia" w:cstheme="minorBidi"/>
              <w:noProof/>
              <w:kern w:val="2"/>
              <w:sz w:val="21"/>
              <w:szCs w:val="21"/>
            </w:rPr>
          </w:pPr>
          <w:hyperlink w:anchor="_Toc227605554" w:history="1">
            <w:r w:rsidR="008975D8" w:rsidRPr="008975D8">
              <w:rPr>
                <w:rStyle w:val="a9"/>
                <w:rFonts w:asciiTheme="minorEastAsia" w:hAnsiTheme="minorEastAsia" w:hint="eastAsia"/>
                <w:bCs/>
                <w:noProof/>
                <w:sz w:val="21"/>
                <w:szCs w:val="21"/>
              </w:rPr>
              <w:t>（一）试验或验证的分析、综述报告</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_Toc227605554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27</w:t>
            </w:r>
            <w:r w:rsidR="008975D8" w:rsidRPr="008975D8">
              <w:rPr>
                <w:rFonts w:asciiTheme="minorEastAsia" w:hAnsiTheme="minorEastAsia"/>
                <w:noProof/>
                <w:webHidden/>
                <w:sz w:val="21"/>
                <w:szCs w:val="21"/>
              </w:rPr>
              <w:fldChar w:fldCharType="end"/>
            </w:r>
          </w:hyperlink>
        </w:p>
        <w:p w14:paraId="2D6A7CEB" w14:textId="77777777" w:rsidR="008975D8" w:rsidRPr="008975D8" w:rsidRDefault="0093588E" w:rsidP="008975D8">
          <w:pPr>
            <w:pStyle w:val="2"/>
            <w:tabs>
              <w:tab w:val="right" w:leader="dot" w:pos="8296"/>
            </w:tabs>
            <w:spacing w:line="360" w:lineRule="auto"/>
            <w:rPr>
              <w:rFonts w:asciiTheme="minorEastAsia" w:hAnsiTheme="minorEastAsia" w:cstheme="minorBidi"/>
              <w:noProof/>
              <w:kern w:val="2"/>
              <w:sz w:val="21"/>
              <w:szCs w:val="21"/>
            </w:rPr>
          </w:pPr>
          <w:hyperlink w:anchor="_Toc227605555" w:history="1">
            <w:r w:rsidR="008975D8" w:rsidRPr="008975D8">
              <w:rPr>
                <w:rStyle w:val="a9"/>
                <w:rFonts w:asciiTheme="minorEastAsia" w:hAnsiTheme="minorEastAsia" w:hint="eastAsia"/>
                <w:bCs/>
                <w:noProof/>
                <w:sz w:val="21"/>
                <w:szCs w:val="21"/>
              </w:rPr>
              <w:t>（二）技术经济论证</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_Toc227605555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28</w:t>
            </w:r>
            <w:r w:rsidR="008975D8" w:rsidRPr="008975D8">
              <w:rPr>
                <w:rFonts w:asciiTheme="minorEastAsia" w:hAnsiTheme="minorEastAsia"/>
                <w:noProof/>
                <w:webHidden/>
                <w:sz w:val="21"/>
                <w:szCs w:val="21"/>
              </w:rPr>
              <w:fldChar w:fldCharType="end"/>
            </w:r>
          </w:hyperlink>
        </w:p>
        <w:p w14:paraId="69470801" w14:textId="77777777" w:rsidR="008975D8" w:rsidRPr="008975D8" w:rsidRDefault="0093588E" w:rsidP="008975D8">
          <w:pPr>
            <w:pStyle w:val="10"/>
            <w:spacing w:line="360" w:lineRule="auto"/>
            <w:rPr>
              <w:rFonts w:asciiTheme="minorEastAsia" w:hAnsiTheme="minorEastAsia" w:cstheme="minorBidi"/>
              <w:noProof/>
              <w:kern w:val="2"/>
              <w:sz w:val="21"/>
              <w:szCs w:val="21"/>
            </w:rPr>
          </w:pPr>
          <w:hyperlink w:anchor="_Toc227605556" w:history="1">
            <w:r w:rsidR="008975D8" w:rsidRPr="008975D8">
              <w:rPr>
                <w:rStyle w:val="a9"/>
                <w:rFonts w:asciiTheme="minorEastAsia" w:hAnsiTheme="minorEastAsia" w:hint="eastAsia"/>
                <w:bCs/>
                <w:noProof/>
                <w:kern w:val="44"/>
                <w:sz w:val="21"/>
                <w:szCs w:val="21"/>
              </w:rPr>
              <w:t>四、与国际、国外同类标准技术内容的对比情况</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_Toc227605556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29</w:t>
            </w:r>
            <w:r w:rsidR="008975D8" w:rsidRPr="008975D8">
              <w:rPr>
                <w:rFonts w:asciiTheme="minorEastAsia" w:hAnsiTheme="minorEastAsia"/>
                <w:noProof/>
                <w:webHidden/>
                <w:sz w:val="21"/>
                <w:szCs w:val="21"/>
              </w:rPr>
              <w:fldChar w:fldCharType="end"/>
            </w:r>
          </w:hyperlink>
        </w:p>
        <w:p w14:paraId="650AF6E3" w14:textId="77777777" w:rsidR="008975D8" w:rsidRPr="008975D8" w:rsidRDefault="0093588E" w:rsidP="008975D8">
          <w:pPr>
            <w:pStyle w:val="2"/>
            <w:tabs>
              <w:tab w:val="right" w:leader="dot" w:pos="8296"/>
            </w:tabs>
            <w:spacing w:line="360" w:lineRule="auto"/>
            <w:rPr>
              <w:rFonts w:asciiTheme="minorEastAsia" w:hAnsiTheme="minorEastAsia" w:cstheme="minorBidi"/>
              <w:noProof/>
              <w:kern w:val="2"/>
              <w:sz w:val="21"/>
              <w:szCs w:val="21"/>
            </w:rPr>
          </w:pPr>
          <w:hyperlink w:anchor="_Toc227605557" w:history="1">
            <w:r w:rsidR="008975D8" w:rsidRPr="008975D8">
              <w:rPr>
                <w:rStyle w:val="a9"/>
                <w:rFonts w:asciiTheme="minorEastAsia" w:hAnsiTheme="minorEastAsia" w:hint="eastAsia"/>
                <w:bCs/>
                <w:noProof/>
                <w:sz w:val="21"/>
                <w:szCs w:val="21"/>
              </w:rPr>
              <w:t>（一）国内外相关标准梳理</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_Toc227605557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29</w:t>
            </w:r>
            <w:r w:rsidR="008975D8" w:rsidRPr="008975D8">
              <w:rPr>
                <w:rFonts w:asciiTheme="minorEastAsia" w:hAnsiTheme="minorEastAsia"/>
                <w:noProof/>
                <w:webHidden/>
                <w:sz w:val="21"/>
                <w:szCs w:val="21"/>
              </w:rPr>
              <w:fldChar w:fldCharType="end"/>
            </w:r>
          </w:hyperlink>
        </w:p>
        <w:p w14:paraId="70AE4B36" w14:textId="77777777" w:rsidR="008975D8" w:rsidRPr="008975D8" w:rsidRDefault="0093588E" w:rsidP="008975D8">
          <w:pPr>
            <w:pStyle w:val="2"/>
            <w:tabs>
              <w:tab w:val="right" w:leader="dot" w:pos="8296"/>
            </w:tabs>
            <w:spacing w:line="360" w:lineRule="auto"/>
            <w:rPr>
              <w:rFonts w:asciiTheme="minorEastAsia" w:hAnsiTheme="minorEastAsia" w:cstheme="minorBidi"/>
              <w:noProof/>
              <w:kern w:val="2"/>
              <w:sz w:val="21"/>
              <w:szCs w:val="21"/>
            </w:rPr>
          </w:pPr>
          <w:hyperlink w:anchor="_Toc227605558" w:history="1">
            <w:r w:rsidR="008975D8" w:rsidRPr="008975D8">
              <w:rPr>
                <w:rStyle w:val="a9"/>
                <w:rFonts w:asciiTheme="minorEastAsia" w:hAnsiTheme="minorEastAsia" w:hint="eastAsia"/>
                <w:bCs/>
                <w:noProof/>
                <w:sz w:val="21"/>
                <w:szCs w:val="21"/>
              </w:rPr>
              <w:t>（二）同类标准技术内容对比</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_Toc227605558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31</w:t>
            </w:r>
            <w:r w:rsidR="008975D8" w:rsidRPr="008975D8">
              <w:rPr>
                <w:rFonts w:asciiTheme="minorEastAsia" w:hAnsiTheme="minorEastAsia"/>
                <w:noProof/>
                <w:webHidden/>
                <w:sz w:val="21"/>
                <w:szCs w:val="21"/>
              </w:rPr>
              <w:fldChar w:fldCharType="end"/>
            </w:r>
          </w:hyperlink>
        </w:p>
        <w:p w14:paraId="69885445" w14:textId="77777777" w:rsidR="008975D8" w:rsidRPr="008975D8" w:rsidRDefault="0093588E" w:rsidP="008975D8">
          <w:pPr>
            <w:pStyle w:val="10"/>
            <w:spacing w:line="360" w:lineRule="auto"/>
            <w:rPr>
              <w:rFonts w:asciiTheme="minorEastAsia" w:hAnsiTheme="minorEastAsia" w:cstheme="minorBidi"/>
              <w:noProof/>
              <w:kern w:val="2"/>
              <w:sz w:val="21"/>
              <w:szCs w:val="21"/>
            </w:rPr>
          </w:pPr>
          <w:hyperlink w:anchor="_Toc227605559" w:history="1">
            <w:r w:rsidR="008975D8" w:rsidRPr="008975D8">
              <w:rPr>
                <w:rStyle w:val="a9"/>
                <w:rFonts w:asciiTheme="minorEastAsia" w:hAnsiTheme="minorEastAsia" w:hint="eastAsia"/>
                <w:bCs/>
                <w:noProof/>
                <w:kern w:val="44"/>
                <w:sz w:val="21"/>
                <w:szCs w:val="21"/>
              </w:rPr>
              <w:t>五、与有关法律、行政法规及相关标准的关系</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_Toc227605559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32</w:t>
            </w:r>
            <w:r w:rsidR="008975D8" w:rsidRPr="008975D8">
              <w:rPr>
                <w:rFonts w:asciiTheme="minorEastAsia" w:hAnsiTheme="minorEastAsia"/>
                <w:noProof/>
                <w:webHidden/>
                <w:sz w:val="21"/>
                <w:szCs w:val="21"/>
              </w:rPr>
              <w:fldChar w:fldCharType="end"/>
            </w:r>
          </w:hyperlink>
        </w:p>
        <w:p w14:paraId="2E15CC6F" w14:textId="77777777" w:rsidR="008975D8" w:rsidRPr="008975D8" w:rsidRDefault="0093588E" w:rsidP="008975D8">
          <w:pPr>
            <w:pStyle w:val="10"/>
            <w:spacing w:line="360" w:lineRule="auto"/>
            <w:rPr>
              <w:rFonts w:asciiTheme="minorEastAsia" w:hAnsiTheme="minorEastAsia" w:cstheme="minorBidi"/>
              <w:noProof/>
              <w:kern w:val="2"/>
              <w:sz w:val="21"/>
              <w:szCs w:val="21"/>
            </w:rPr>
          </w:pPr>
          <w:hyperlink w:anchor="_Toc227605560" w:history="1">
            <w:r w:rsidR="008975D8" w:rsidRPr="008975D8">
              <w:rPr>
                <w:rStyle w:val="a9"/>
                <w:rFonts w:asciiTheme="minorEastAsia" w:hAnsiTheme="minorEastAsia" w:hint="eastAsia"/>
                <w:bCs/>
                <w:noProof/>
                <w:kern w:val="44"/>
                <w:sz w:val="21"/>
                <w:szCs w:val="21"/>
              </w:rPr>
              <w:t>六、重大分歧意见的处理经过和依据</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_Toc227605560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32</w:t>
            </w:r>
            <w:r w:rsidR="008975D8" w:rsidRPr="008975D8">
              <w:rPr>
                <w:rFonts w:asciiTheme="minorEastAsia" w:hAnsiTheme="minorEastAsia"/>
                <w:noProof/>
                <w:webHidden/>
                <w:sz w:val="21"/>
                <w:szCs w:val="21"/>
              </w:rPr>
              <w:fldChar w:fldCharType="end"/>
            </w:r>
          </w:hyperlink>
        </w:p>
        <w:p w14:paraId="15509159" w14:textId="77777777" w:rsidR="008975D8" w:rsidRPr="008975D8" w:rsidRDefault="0093588E" w:rsidP="008975D8">
          <w:pPr>
            <w:pStyle w:val="10"/>
            <w:spacing w:line="360" w:lineRule="auto"/>
            <w:rPr>
              <w:rFonts w:asciiTheme="minorEastAsia" w:hAnsiTheme="minorEastAsia" w:cstheme="minorBidi"/>
              <w:noProof/>
              <w:kern w:val="2"/>
              <w:sz w:val="21"/>
              <w:szCs w:val="21"/>
            </w:rPr>
          </w:pPr>
          <w:hyperlink w:anchor="_Toc227605561" w:history="1">
            <w:r w:rsidR="008975D8" w:rsidRPr="008975D8">
              <w:rPr>
                <w:rStyle w:val="a9"/>
                <w:rFonts w:asciiTheme="minorEastAsia" w:hAnsiTheme="minorEastAsia" w:hint="eastAsia"/>
                <w:bCs/>
                <w:noProof/>
                <w:kern w:val="44"/>
                <w:sz w:val="21"/>
                <w:szCs w:val="21"/>
              </w:rPr>
              <w:t>七、涉及专利的有关说明</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_Toc227605561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32</w:t>
            </w:r>
            <w:r w:rsidR="008975D8" w:rsidRPr="008975D8">
              <w:rPr>
                <w:rFonts w:asciiTheme="minorEastAsia" w:hAnsiTheme="minorEastAsia"/>
                <w:noProof/>
                <w:webHidden/>
                <w:sz w:val="21"/>
                <w:szCs w:val="21"/>
              </w:rPr>
              <w:fldChar w:fldCharType="end"/>
            </w:r>
          </w:hyperlink>
        </w:p>
        <w:p w14:paraId="4EE4C0B3" w14:textId="2FB42936" w:rsidR="008975D8" w:rsidRPr="008975D8" w:rsidRDefault="0093588E" w:rsidP="008975D8">
          <w:pPr>
            <w:pStyle w:val="10"/>
            <w:spacing w:line="360" w:lineRule="auto"/>
            <w:rPr>
              <w:rFonts w:asciiTheme="minorEastAsia" w:hAnsiTheme="minorEastAsia" w:cstheme="minorBidi"/>
              <w:noProof/>
              <w:kern w:val="2"/>
              <w:sz w:val="21"/>
              <w:szCs w:val="21"/>
            </w:rPr>
          </w:pPr>
          <w:hyperlink w:anchor="_Toc227605562" w:history="1">
            <w:r w:rsidR="008975D8">
              <w:rPr>
                <w:rStyle w:val="a9"/>
                <w:rFonts w:asciiTheme="minorEastAsia" w:hAnsiTheme="minorEastAsia" w:hint="eastAsia"/>
                <w:bCs/>
                <w:noProof/>
                <w:kern w:val="44"/>
                <w:sz w:val="21"/>
                <w:szCs w:val="21"/>
              </w:rPr>
              <w:t>八、实施标准</w:t>
            </w:r>
            <w:r w:rsidR="008975D8" w:rsidRPr="008975D8">
              <w:rPr>
                <w:rStyle w:val="a9"/>
                <w:rFonts w:asciiTheme="minorEastAsia" w:hAnsiTheme="minorEastAsia" w:hint="eastAsia"/>
                <w:bCs/>
                <w:noProof/>
                <w:kern w:val="44"/>
                <w:sz w:val="21"/>
                <w:szCs w:val="21"/>
              </w:rPr>
              <w:t>要求，以及组织措施、技术措施、过渡期和实施日期的建议等措施建议</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_Toc227605562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32</w:t>
            </w:r>
            <w:r w:rsidR="008975D8" w:rsidRPr="008975D8">
              <w:rPr>
                <w:rFonts w:asciiTheme="minorEastAsia" w:hAnsiTheme="minorEastAsia"/>
                <w:noProof/>
                <w:webHidden/>
                <w:sz w:val="21"/>
                <w:szCs w:val="21"/>
              </w:rPr>
              <w:fldChar w:fldCharType="end"/>
            </w:r>
          </w:hyperlink>
        </w:p>
        <w:p w14:paraId="38C163CD" w14:textId="77777777" w:rsidR="008975D8" w:rsidRPr="008975D8" w:rsidRDefault="0093588E" w:rsidP="008975D8">
          <w:pPr>
            <w:pStyle w:val="10"/>
            <w:spacing w:line="360" w:lineRule="auto"/>
            <w:rPr>
              <w:rFonts w:asciiTheme="minorEastAsia" w:hAnsiTheme="minorEastAsia" w:cstheme="minorBidi"/>
              <w:noProof/>
              <w:kern w:val="2"/>
              <w:sz w:val="21"/>
            </w:rPr>
          </w:pPr>
          <w:hyperlink w:anchor="_Toc227605563" w:history="1">
            <w:r w:rsidR="008975D8" w:rsidRPr="008975D8">
              <w:rPr>
                <w:rStyle w:val="a9"/>
                <w:rFonts w:asciiTheme="minorEastAsia" w:hAnsiTheme="minorEastAsia" w:hint="eastAsia"/>
                <w:bCs/>
                <w:noProof/>
                <w:kern w:val="44"/>
                <w:sz w:val="21"/>
                <w:szCs w:val="21"/>
              </w:rPr>
              <w:t>九、其他应当说明的事项</w:t>
            </w:r>
            <w:r w:rsidR="008975D8" w:rsidRPr="008975D8">
              <w:rPr>
                <w:rFonts w:asciiTheme="minorEastAsia" w:hAnsiTheme="minorEastAsia"/>
                <w:noProof/>
                <w:webHidden/>
                <w:sz w:val="21"/>
                <w:szCs w:val="21"/>
              </w:rPr>
              <w:tab/>
            </w:r>
            <w:r w:rsidR="008975D8" w:rsidRPr="008975D8">
              <w:rPr>
                <w:rFonts w:asciiTheme="minorEastAsia" w:hAnsiTheme="minorEastAsia"/>
                <w:noProof/>
                <w:webHidden/>
                <w:sz w:val="21"/>
                <w:szCs w:val="21"/>
              </w:rPr>
              <w:fldChar w:fldCharType="begin"/>
            </w:r>
            <w:r w:rsidR="008975D8" w:rsidRPr="008975D8">
              <w:rPr>
                <w:rFonts w:asciiTheme="minorEastAsia" w:hAnsiTheme="minorEastAsia"/>
                <w:noProof/>
                <w:webHidden/>
                <w:sz w:val="21"/>
                <w:szCs w:val="21"/>
              </w:rPr>
              <w:instrText xml:space="preserve"> PAGEREF _Toc227605563 \h </w:instrText>
            </w:r>
            <w:r w:rsidR="008975D8" w:rsidRPr="008975D8">
              <w:rPr>
                <w:rFonts w:asciiTheme="minorEastAsia" w:hAnsiTheme="minorEastAsia"/>
                <w:noProof/>
                <w:webHidden/>
                <w:sz w:val="21"/>
                <w:szCs w:val="21"/>
              </w:rPr>
            </w:r>
            <w:r w:rsidR="008975D8" w:rsidRPr="008975D8">
              <w:rPr>
                <w:rFonts w:asciiTheme="minorEastAsia" w:hAnsiTheme="minorEastAsia"/>
                <w:noProof/>
                <w:webHidden/>
                <w:sz w:val="21"/>
                <w:szCs w:val="21"/>
              </w:rPr>
              <w:fldChar w:fldCharType="separate"/>
            </w:r>
            <w:r w:rsidR="00C32054">
              <w:rPr>
                <w:rFonts w:asciiTheme="minorEastAsia" w:hAnsiTheme="minorEastAsia"/>
                <w:noProof/>
                <w:webHidden/>
                <w:sz w:val="21"/>
                <w:szCs w:val="21"/>
              </w:rPr>
              <w:t>33</w:t>
            </w:r>
            <w:r w:rsidR="008975D8" w:rsidRPr="008975D8">
              <w:rPr>
                <w:rFonts w:asciiTheme="minorEastAsia" w:hAnsiTheme="minorEastAsia"/>
                <w:noProof/>
                <w:webHidden/>
                <w:sz w:val="21"/>
                <w:szCs w:val="21"/>
              </w:rPr>
              <w:fldChar w:fldCharType="end"/>
            </w:r>
          </w:hyperlink>
        </w:p>
        <w:p w14:paraId="2ED18518" w14:textId="6E1E81F7" w:rsidR="008975D8" w:rsidRDefault="008975D8">
          <w:r w:rsidRPr="008975D8">
            <w:rPr>
              <w:rFonts w:asciiTheme="minorEastAsia" w:hAnsiTheme="minorEastAsia"/>
              <w:bCs/>
              <w:lang w:val="zh-CN"/>
            </w:rPr>
            <w:fldChar w:fldCharType="end"/>
          </w:r>
        </w:p>
      </w:sdtContent>
    </w:sdt>
    <w:p w14:paraId="4E131C40" w14:textId="18EF26DA" w:rsidR="008975D8" w:rsidRDefault="008975D8">
      <w:pPr>
        <w:widowControl/>
        <w:jc w:val="left"/>
        <w:rPr>
          <w:rFonts w:ascii="Times New Roman" w:eastAsia="华文中宋" w:hAnsi="Times New Roman"/>
          <w:b/>
          <w:bCs/>
          <w:sz w:val="32"/>
          <w:szCs w:val="28"/>
        </w:rPr>
      </w:pPr>
    </w:p>
    <w:p w14:paraId="1292836C" w14:textId="77777777" w:rsidR="008975D8" w:rsidRDefault="008975D8" w:rsidP="00AE5026">
      <w:pPr>
        <w:spacing w:line="360" w:lineRule="auto"/>
        <w:jc w:val="center"/>
        <w:rPr>
          <w:rFonts w:ascii="Times New Roman" w:eastAsia="华文中宋" w:hAnsi="Times New Roman"/>
          <w:b/>
          <w:bCs/>
          <w:sz w:val="32"/>
          <w:szCs w:val="28"/>
        </w:rPr>
        <w:sectPr w:rsidR="008975D8">
          <w:footerReference w:type="default" r:id="rId9"/>
          <w:pgSz w:w="11906" w:h="16838"/>
          <w:pgMar w:top="1440" w:right="1800" w:bottom="1440" w:left="1800" w:header="851" w:footer="992" w:gutter="0"/>
          <w:pgNumType w:start="1"/>
          <w:cols w:space="425"/>
          <w:docGrid w:type="lines" w:linePitch="312"/>
        </w:sectPr>
      </w:pPr>
    </w:p>
    <w:p w14:paraId="220A98EC" w14:textId="7C07B11B" w:rsidR="00984B7D" w:rsidRDefault="00984B7D" w:rsidP="00AE5026">
      <w:pPr>
        <w:spacing w:line="360" w:lineRule="auto"/>
        <w:jc w:val="center"/>
        <w:rPr>
          <w:rFonts w:ascii="Times New Roman" w:eastAsia="华文中宋" w:hAnsi="Times New Roman"/>
          <w:b/>
          <w:bCs/>
          <w:sz w:val="32"/>
          <w:szCs w:val="28"/>
        </w:rPr>
      </w:pPr>
      <w:r>
        <w:rPr>
          <w:rFonts w:ascii="Times New Roman" w:eastAsia="华文中宋" w:hAnsi="Times New Roman" w:hint="eastAsia"/>
          <w:b/>
          <w:bCs/>
          <w:sz w:val="32"/>
          <w:szCs w:val="28"/>
        </w:rPr>
        <w:lastRenderedPageBreak/>
        <w:t>农业行业标准《农业农村数据</w:t>
      </w:r>
      <w:r w:rsidR="005B568E">
        <w:rPr>
          <w:rFonts w:ascii="Times New Roman" w:eastAsia="华文中宋" w:hAnsi="Times New Roman" w:hint="eastAsia"/>
          <w:b/>
          <w:bCs/>
          <w:sz w:val="32"/>
          <w:szCs w:val="28"/>
        </w:rPr>
        <w:t>元</w:t>
      </w:r>
      <w:r w:rsidR="005B568E">
        <w:rPr>
          <w:rFonts w:ascii="Times New Roman" w:eastAsia="华文中宋" w:hAnsi="Times New Roman" w:hint="eastAsia"/>
          <w:b/>
          <w:bCs/>
          <w:sz w:val="32"/>
          <w:szCs w:val="28"/>
        </w:rPr>
        <w:t xml:space="preserve"> </w:t>
      </w:r>
      <w:r w:rsidR="005B568E">
        <w:rPr>
          <w:rFonts w:ascii="Times New Roman" w:eastAsia="华文中宋" w:hAnsi="Times New Roman" w:hint="eastAsia"/>
          <w:b/>
          <w:bCs/>
          <w:sz w:val="32"/>
          <w:szCs w:val="28"/>
        </w:rPr>
        <w:t>总则</w:t>
      </w:r>
      <w:r>
        <w:rPr>
          <w:rFonts w:ascii="Times New Roman" w:eastAsia="华文中宋" w:hAnsi="Times New Roman" w:hint="eastAsia"/>
          <w:b/>
          <w:bCs/>
          <w:sz w:val="32"/>
          <w:szCs w:val="28"/>
        </w:rPr>
        <w:t>》（</w:t>
      </w:r>
      <w:r w:rsidR="005B568E">
        <w:rPr>
          <w:rFonts w:ascii="Times New Roman" w:eastAsia="华文中宋" w:hAnsi="Times New Roman" w:hint="eastAsia"/>
          <w:b/>
          <w:bCs/>
          <w:sz w:val="32"/>
          <w:szCs w:val="28"/>
        </w:rPr>
        <w:t>征求意见</w:t>
      </w:r>
      <w:r w:rsidR="005B568E">
        <w:rPr>
          <w:rFonts w:ascii="Times New Roman" w:eastAsia="华文中宋" w:hAnsi="Times New Roman"/>
          <w:b/>
          <w:bCs/>
          <w:sz w:val="32"/>
          <w:szCs w:val="28"/>
        </w:rPr>
        <w:t>稿</w:t>
      </w:r>
      <w:r>
        <w:rPr>
          <w:rFonts w:ascii="Times New Roman" w:eastAsia="华文中宋" w:hAnsi="Times New Roman" w:hint="eastAsia"/>
          <w:b/>
          <w:bCs/>
          <w:sz w:val="32"/>
          <w:szCs w:val="28"/>
        </w:rPr>
        <w:t>）</w:t>
      </w:r>
    </w:p>
    <w:p w14:paraId="0B9966A9" w14:textId="77777777" w:rsidR="00AE5026" w:rsidRPr="005B568E" w:rsidRDefault="005B568E" w:rsidP="00AE5026">
      <w:pPr>
        <w:spacing w:line="360" w:lineRule="auto"/>
        <w:jc w:val="center"/>
        <w:rPr>
          <w:rFonts w:ascii="Times New Roman" w:eastAsia="华文中宋" w:hAnsi="Times New Roman"/>
          <w:b/>
          <w:bCs/>
          <w:sz w:val="32"/>
          <w:szCs w:val="28"/>
        </w:rPr>
      </w:pPr>
      <w:r>
        <w:rPr>
          <w:rFonts w:ascii="Times New Roman" w:eastAsia="华文中宋" w:hAnsi="Times New Roman" w:hint="eastAsia"/>
          <w:b/>
          <w:bCs/>
          <w:sz w:val="32"/>
          <w:szCs w:val="28"/>
        </w:rPr>
        <w:t>编制</w:t>
      </w:r>
      <w:r>
        <w:rPr>
          <w:rFonts w:ascii="Times New Roman" w:eastAsia="华文中宋" w:hAnsi="Times New Roman"/>
          <w:b/>
          <w:bCs/>
          <w:sz w:val="32"/>
          <w:szCs w:val="28"/>
        </w:rPr>
        <w:t>说明</w:t>
      </w:r>
    </w:p>
    <w:p w14:paraId="17041B77" w14:textId="77777777" w:rsidR="00984B7D" w:rsidRDefault="00984B7D" w:rsidP="008A4425">
      <w:pPr>
        <w:spacing w:line="360" w:lineRule="auto"/>
        <w:ind w:firstLineChars="200" w:firstLine="480"/>
        <w:outlineLvl w:val="0"/>
        <w:rPr>
          <w:rFonts w:ascii="Times New Roman" w:eastAsia="黑体" w:hAnsi="Times New Roman"/>
          <w:bCs/>
          <w:kern w:val="44"/>
          <w:sz w:val="24"/>
        </w:rPr>
      </w:pPr>
      <w:bookmarkStart w:id="1" w:name="_Toc227605528"/>
      <w:bookmarkStart w:id="2" w:name="OLE_LINK12"/>
      <w:bookmarkEnd w:id="0"/>
      <w:r>
        <w:rPr>
          <w:rFonts w:ascii="Times New Roman" w:eastAsia="黑体" w:hAnsi="Times New Roman"/>
          <w:bCs/>
          <w:kern w:val="44"/>
          <w:sz w:val="24"/>
        </w:rPr>
        <w:t>一、</w:t>
      </w:r>
      <w:r>
        <w:rPr>
          <w:rFonts w:ascii="Times New Roman" w:eastAsia="黑体" w:hAnsi="Times New Roman" w:hint="eastAsia"/>
          <w:bCs/>
          <w:kern w:val="44"/>
          <w:sz w:val="24"/>
        </w:rPr>
        <w:t>工作简况</w:t>
      </w:r>
      <w:bookmarkEnd w:id="1"/>
    </w:p>
    <w:p w14:paraId="139E754E" w14:textId="77777777" w:rsidR="00984B7D" w:rsidRDefault="00984B7D" w:rsidP="008A4425">
      <w:pPr>
        <w:spacing w:line="360" w:lineRule="auto"/>
        <w:ind w:firstLineChars="200" w:firstLine="482"/>
        <w:outlineLvl w:val="1"/>
        <w:rPr>
          <w:rFonts w:ascii="Times New Roman" w:eastAsia="楷体" w:hAnsi="Times New Roman"/>
          <w:b/>
          <w:bCs/>
          <w:sz w:val="24"/>
        </w:rPr>
      </w:pPr>
      <w:bookmarkStart w:id="3" w:name="_Toc227605529"/>
      <w:bookmarkEnd w:id="2"/>
      <w:r>
        <w:rPr>
          <w:rFonts w:ascii="Times New Roman" w:eastAsia="楷体" w:hAnsi="Times New Roman"/>
          <w:b/>
          <w:bCs/>
          <w:sz w:val="24"/>
        </w:rPr>
        <w:t>（一）任务来源</w:t>
      </w:r>
      <w:bookmarkEnd w:id="3"/>
    </w:p>
    <w:p w14:paraId="4106F958" w14:textId="77777777" w:rsidR="00984B7D" w:rsidRDefault="00984B7D" w:rsidP="00631C23">
      <w:pPr>
        <w:spacing w:line="360" w:lineRule="auto"/>
        <w:ind w:firstLine="480"/>
        <w:rPr>
          <w:rFonts w:ascii="Times New Roman" w:hAnsi="Times New Roman" w:cs="Arial"/>
          <w:sz w:val="24"/>
        </w:rPr>
      </w:pPr>
      <w:r>
        <w:rPr>
          <w:rFonts w:ascii="Times New Roman" w:hAnsi="Times New Roman" w:cs="Arial" w:hint="eastAsia"/>
          <w:sz w:val="24"/>
        </w:rPr>
        <w:t>本标准是</w:t>
      </w:r>
      <w:r>
        <w:rPr>
          <w:rFonts w:ascii="Times New Roman" w:hAnsi="Times New Roman" w:cs="Arial" w:hint="eastAsia"/>
          <w:sz w:val="24"/>
        </w:rPr>
        <w:t>2024</w:t>
      </w:r>
      <w:r>
        <w:rPr>
          <w:rFonts w:ascii="Times New Roman" w:hAnsi="Times New Roman" w:cs="Arial" w:hint="eastAsia"/>
          <w:sz w:val="24"/>
        </w:rPr>
        <w:t>年由农业农村部市场与信息化司提出，归口农业农村部数据标准化技术委员会管理的农业行业标准制定任务。项目下达文件：</w:t>
      </w:r>
      <w:r w:rsidR="005B568E" w:rsidRPr="005B568E">
        <w:rPr>
          <w:rFonts w:ascii="Times New Roman" w:hAnsi="Times New Roman" w:cs="Arial" w:hint="eastAsia"/>
          <w:sz w:val="24"/>
        </w:rPr>
        <w:t>《关于下达</w:t>
      </w:r>
      <w:r w:rsidR="005B568E" w:rsidRPr="005B568E">
        <w:rPr>
          <w:rFonts w:ascii="Times New Roman" w:hAnsi="Times New Roman" w:cs="Arial" w:hint="eastAsia"/>
          <w:sz w:val="24"/>
        </w:rPr>
        <w:t>2025</w:t>
      </w:r>
      <w:r w:rsidR="005B568E" w:rsidRPr="005B568E">
        <w:rPr>
          <w:rFonts w:ascii="Times New Roman" w:hAnsi="Times New Roman" w:cs="Arial" w:hint="eastAsia"/>
          <w:sz w:val="24"/>
        </w:rPr>
        <w:t>年第一批农业国家和行业标准制修订项目计划的通知》</w:t>
      </w:r>
      <w:r>
        <w:rPr>
          <w:rFonts w:ascii="Times New Roman" w:hAnsi="Times New Roman" w:cs="Arial" w:hint="eastAsia"/>
          <w:sz w:val="24"/>
        </w:rPr>
        <w:t>；文件号：</w:t>
      </w:r>
      <w:r w:rsidR="005B568E" w:rsidRPr="005B568E">
        <w:rPr>
          <w:rFonts w:ascii="Times New Roman" w:hAnsi="Times New Roman" w:cs="Arial" w:hint="eastAsia"/>
          <w:sz w:val="24"/>
        </w:rPr>
        <w:t>农质标函〔</w:t>
      </w:r>
      <w:r w:rsidR="005B568E" w:rsidRPr="005B568E">
        <w:rPr>
          <w:rFonts w:ascii="Times New Roman" w:hAnsi="Times New Roman" w:cs="Arial" w:hint="eastAsia"/>
          <w:sz w:val="24"/>
        </w:rPr>
        <w:t>2025</w:t>
      </w:r>
      <w:r w:rsidR="005B568E" w:rsidRPr="005B568E">
        <w:rPr>
          <w:rFonts w:ascii="Times New Roman" w:hAnsi="Times New Roman" w:cs="Arial" w:hint="eastAsia"/>
          <w:sz w:val="24"/>
        </w:rPr>
        <w:t>〕</w:t>
      </w:r>
      <w:r w:rsidR="005B568E" w:rsidRPr="005B568E">
        <w:rPr>
          <w:rFonts w:ascii="Times New Roman" w:hAnsi="Times New Roman" w:cs="Arial" w:hint="eastAsia"/>
          <w:sz w:val="24"/>
        </w:rPr>
        <w:t>63</w:t>
      </w:r>
      <w:r w:rsidR="005B568E" w:rsidRPr="005B568E">
        <w:rPr>
          <w:rFonts w:ascii="Times New Roman" w:hAnsi="Times New Roman" w:cs="Arial" w:hint="eastAsia"/>
          <w:sz w:val="24"/>
        </w:rPr>
        <w:t>号</w:t>
      </w:r>
      <w:r>
        <w:rPr>
          <w:rFonts w:ascii="Times New Roman" w:hAnsi="Times New Roman" w:cs="Arial" w:hint="eastAsia"/>
          <w:sz w:val="24"/>
        </w:rPr>
        <w:t>；项目名称：</w:t>
      </w:r>
      <w:r w:rsidR="00631C23">
        <w:rPr>
          <w:rFonts w:ascii="Times New Roman" w:hAnsi="Times New Roman" w:cs="Arial" w:hint="eastAsia"/>
          <w:sz w:val="24"/>
        </w:rPr>
        <w:t>制定</w:t>
      </w:r>
      <w:r w:rsidR="00631C23">
        <w:rPr>
          <w:rFonts w:ascii="Times New Roman" w:hAnsi="Times New Roman" w:cs="Arial"/>
          <w:sz w:val="24"/>
        </w:rPr>
        <w:t>《</w:t>
      </w:r>
      <w:r w:rsidR="00631C23">
        <w:rPr>
          <w:rFonts w:ascii="Times New Roman" w:hAnsi="Times New Roman" w:cs="Arial" w:hint="eastAsia"/>
          <w:sz w:val="24"/>
        </w:rPr>
        <w:t>农业</w:t>
      </w:r>
      <w:r w:rsidR="00631C23">
        <w:rPr>
          <w:rFonts w:ascii="Times New Roman" w:hAnsi="Times New Roman" w:cs="Arial"/>
          <w:sz w:val="24"/>
        </w:rPr>
        <w:t>农村数据</w:t>
      </w:r>
      <w:r w:rsidR="00631C23">
        <w:rPr>
          <w:rFonts w:ascii="Times New Roman" w:hAnsi="Times New Roman" w:cs="Arial" w:hint="eastAsia"/>
          <w:sz w:val="24"/>
        </w:rPr>
        <w:t>元</w:t>
      </w:r>
      <w:r w:rsidR="00631C23">
        <w:rPr>
          <w:rFonts w:ascii="Times New Roman" w:hAnsi="Times New Roman" w:cs="Arial" w:hint="eastAsia"/>
          <w:sz w:val="24"/>
        </w:rPr>
        <w:t xml:space="preserve"> </w:t>
      </w:r>
      <w:r w:rsidR="00631C23">
        <w:rPr>
          <w:rFonts w:ascii="Times New Roman" w:hAnsi="Times New Roman" w:cs="Arial" w:hint="eastAsia"/>
          <w:sz w:val="24"/>
        </w:rPr>
        <w:t>总则</w:t>
      </w:r>
      <w:r w:rsidR="00631C23">
        <w:rPr>
          <w:rFonts w:ascii="Times New Roman" w:hAnsi="Times New Roman" w:cs="Arial"/>
          <w:sz w:val="24"/>
        </w:rPr>
        <w:t>》</w:t>
      </w:r>
      <w:r w:rsidR="00631C23">
        <w:rPr>
          <w:rFonts w:ascii="Times New Roman" w:hAnsi="Times New Roman" w:cs="Arial" w:hint="eastAsia"/>
          <w:sz w:val="24"/>
        </w:rPr>
        <w:t>标准</w:t>
      </w:r>
      <w:r>
        <w:rPr>
          <w:rFonts w:ascii="Times New Roman" w:hAnsi="Times New Roman" w:cs="Arial" w:hint="eastAsia"/>
          <w:sz w:val="24"/>
        </w:rPr>
        <w:t>；</w:t>
      </w:r>
      <w:r w:rsidRPr="007C0E6B">
        <w:rPr>
          <w:rFonts w:ascii="Times New Roman" w:hAnsi="Times New Roman" w:cs="Arial" w:hint="eastAsia"/>
          <w:sz w:val="24"/>
        </w:rPr>
        <w:t>项目计划编号：</w:t>
      </w:r>
      <w:r w:rsidR="007C0E6B" w:rsidRPr="007C0E6B">
        <w:rPr>
          <w:rFonts w:ascii="Times New Roman" w:hAnsi="Times New Roman" w:cs="Arial" w:hint="eastAsia"/>
          <w:sz w:val="24"/>
        </w:rPr>
        <w:t>NYB-</w:t>
      </w:r>
      <w:r w:rsidR="00631C23">
        <w:rPr>
          <w:rFonts w:ascii="Times New Roman" w:hAnsi="Times New Roman" w:cs="Arial"/>
          <w:sz w:val="24"/>
        </w:rPr>
        <w:t>25061</w:t>
      </w:r>
      <w:r w:rsidRPr="007C0E6B">
        <w:rPr>
          <w:rFonts w:ascii="Times New Roman" w:hAnsi="Times New Roman" w:cs="Arial" w:hint="eastAsia"/>
          <w:sz w:val="24"/>
        </w:rPr>
        <w:t>；</w:t>
      </w:r>
      <w:r>
        <w:rPr>
          <w:rFonts w:ascii="Times New Roman" w:hAnsi="Times New Roman" w:cs="Arial" w:hint="eastAsia"/>
          <w:sz w:val="24"/>
        </w:rPr>
        <w:t>立项年度：</w:t>
      </w:r>
      <w:r w:rsidR="00631C23">
        <w:rPr>
          <w:rFonts w:ascii="Times New Roman" w:hAnsi="Times New Roman" w:cs="Arial" w:hint="eastAsia"/>
          <w:sz w:val="24"/>
        </w:rPr>
        <w:t>202</w:t>
      </w:r>
      <w:r w:rsidR="00631C23">
        <w:rPr>
          <w:rFonts w:ascii="Times New Roman" w:hAnsi="Times New Roman" w:cs="Arial"/>
          <w:sz w:val="24"/>
        </w:rPr>
        <w:t>5</w:t>
      </w:r>
      <w:r>
        <w:rPr>
          <w:rFonts w:ascii="Times New Roman" w:hAnsi="Times New Roman" w:cs="Arial" w:hint="eastAsia"/>
          <w:sz w:val="24"/>
        </w:rPr>
        <w:t>年；项目承担单位：</w:t>
      </w:r>
      <w:r w:rsidR="00631C23" w:rsidRPr="00631C23">
        <w:rPr>
          <w:rFonts w:ascii="Times New Roman" w:hAnsi="Times New Roman" w:cs="Arial" w:hint="eastAsia"/>
          <w:sz w:val="24"/>
        </w:rPr>
        <w:t>中国农业科学院农业信息研究所</w:t>
      </w:r>
      <w:r>
        <w:rPr>
          <w:rFonts w:ascii="Times New Roman" w:hAnsi="Times New Roman" w:cs="Arial" w:hint="eastAsia"/>
          <w:sz w:val="24"/>
        </w:rPr>
        <w:t>。</w:t>
      </w:r>
    </w:p>
    <w:p w14:paraId="43986DCD" w14:textId="77777777" w:rsidR="00984B7D" w:rsidRDefault="00984B7D" w:rsidP="008A4425">
      <w:pPr>
        <w:spacing w:line="360" w:lineRule="auto"/>
        <w:ind w:firstLineChars="200" w:firstLine="482"/>
        <w:outlineLvl w:val="1"/>
        <w:rPr>
          <w:rFonts w:ascii="Times New Roman" w:eastAsia="楷体" w:hAnsi="Times New Roman"/>
          <w:b/>
          <w:bCs/>
          <w:sz w:val="24"/>
        </w:rPr>
      </w:pPr>
      <w:bookmarkStart w:id="4" w:name="_Toc227605530"/>
      <w:r>
        <w:rPr>
          <w:rFonts w:ascii="Times New Roman" w:eastAsia="楷体" w:hAnsi="Times New Roman" w:hint="eastAsia"/>
          <w:b/>
          <w:bCs/>
          <w:sz w:val="24"/>
        </w:rPr>
        <w:t>（二）制定背景</w:t>
      </w:r>
      <w:bookmarkEnd w:id="4"/>
    </w:p>
    <w:p w14:paraId="49B91A3A" w14:textId="77777777" w:rsidR="00984B7D" w:rsidRPr="008A4425" w:rsidRDefault="00984B7D" w:rsidP="008A4425">
      <w:pPr>
        <w:spacing w:line="360" w:lineRule="auto"/>
        <w:ind w:firstLineChars="200" w:firstLine="482"/>
        <w:outlineLvl w:val="2"/>
        <w:rPr>
          <w:rFonts w:ascii="Times New Roman" w:hAnsi="Times New Roman" w:cs="Arial"/>
          <w:b/>
          <w:sz w:val="24"/>
        </w:rPr>
      </w:pPr>
      <w:bookmarkStart w:id="5" w:name="_Toc227605531"/>
      <w:r w:rsidRPr="008A4425">
        <w:rPr>
          <w:rFonts w:ascii="Times New Roman" w:hAnsi="Times New Roman" w:cs="Arial" w:hint="eastAsia"/>
          <w:b/>
          <w:sz w:val="24"/>
        </w:rPr>
        <w:t>1.</w:t>
      </w:r>
      <w:r w:rsidRPr="008A4425">
        <w:rPr>
          <w:rFonts w:ascii="Times New Roman" w:hAnsi="Times New Roman" w:cs="Arial" w:hint="eastAsia"/>
          <w:b/>
          <w:sz w:val="24"/>
        </w:rPr>
        <w:t>国家政策和技术依据</w:t>
      </w:r>
      <w:bookmarkEnd w:id="5"/>
    </w:p>
    <w:p w14:paraId="5D300B38" w14:textId="77777777" w:rsidR="00631C23" w:rsidRPr="00631C23" w:rsidRDefault="00631C23" w:rsidP="00631C23">
      <w:pPr>
        <w:spacing w:line="360" w:lineRule="auto"/>
        <w:ind w:firstLineChars="200" w:firstLine="480"/>
        <w:rPr>
          <w:rFonts w:ascii="Times New Roman" w:hAnsi="Times New Roman" w:cs="Arial"/>
          <w:sz w:val="24"/>
        </w:rPr>
      </w:pPr>
      <w:r w:rsidRPr="00631C23">
        <w:rPr>
          <w:rFonts w:ascii="Times New Roman" w:hAnsi="Times New Roman" w:cs="Arial" w:hint="eastAsia"/>
          <w:sz w:val="24"/>
        </w:rPr>
        <w:t>党中央、国务院高度重视发挥数据要素作用，印发《关于构建数据基础制度更好发挥数据要素作用的意见》（</w:t>
      </w:r>
      <w:r w:rsidRPr="00631C23">
        <w:rPr>
          <w:rFonts w:ascii="Times New Roman" w:hAnsi="Times New Roman" w:cs="Arial" w:hint="eastAsia"/>
          <w:sz w:val="24"/>
        </w:rPr>
        <w:t>2022</w:t>
      </w:r>
      <w:r w:rsidRPr="00631C23">
        <w:rPr>
          <w:rFonts w:ascii="Times New Roman" w:hAnsi="Times New Roman" w:cs="Arial" w:hint="eastAsia"/>
          <w:sz w:val="24"/>
        </w:rPr>
        <w:t>年</w:t>
      </w:r>
      <w:r w:rsidRPr="00631C23">
        <w:rPr>
          <w:rFonts w:ascii="Times New Roman" w:hAnsi="Times New Roman" w:cs="Arial" w:hint="eastAsia"/>
          <w:sz w:val="24"/>
        </w:rPr>
        <w:t>12</w:t>
      </w:r>
      <w:r w:rsidRPr="00631C23">
        <w:rPr>
          <w:rFonts w:ascii="Times New Roman" w:hAnsi="Times New Roman" w:cs="Arial" w:hint="eastAsia"/>
          <w:sz w:val="24"/>
        </w:rPr>
        <w:t>月</w:t>
      </w:r>
      <w:r w:rsidRPr="00631C23">
        <w:rPr>
          <w:rFonts w:ascii="Times New Roman" w:hAnsi="Times New Roman" w:cs="Arial" w:hint="eastAsia"/>
          <w:sz w:val="24"/>
        </w:rPr>
        <w:t>2</w:t>
      </w:r>
      <w:r w:rsidRPr="00631C23">
        <w:rPr>
          <w:rFonts w:ascii="Times New Roman" w:hAnsi="Times New Roman" w:cs="Arial" w:hint="eastAsia"/>
          <w:sz w:val="24"/>
        </w:rPr>
        <w:t>日），强调要“推动数据有序流通……强化高质量数据要素供给”，国家数据局、农业农村部等</w:t>
      </w:r>
      <w:r w:rsidRPr="00631C23">
        <w:rPr>
          <w:rFonts w:ascii="Times New Roman" w:hAnsi="Times New Roman" w:cs="Arial" w:hint="eastAsia"/>
          <w:sz w:val="24"/>
        </w:rPr>
        <w:t>17</w:t>
      </w:r>
      <w:r w:rsidRPr="00631C23">
        <w:rPr>
          <w:rFonts w:ascii="Times New Roman" w:hAnsi="Times New Roman" w:cs="Arial" w:hint="eastAsia"/>
          <w:sz w:val="24"/>
        </w:rPr>
        <w:t>个部门联合印发《“数据要素×”三年行动计划（</w:t>
      </w:r>
      <w:r w:rsidRPr="00631C23">
        <w:rPr>
          <w:rFonts w:ascii="Times New Roman" w:hAnsi="Times New Roman" w:cs="Arial" w:hint="eastAsia"/>
          <w:sz w:val="24"/>
        </w:rPr>
        <w:t>2024</w:t>
      </w:r>
      <w:r w:rsidRPr="00631C23">
        <w:rPr>
          <w:rFonts w:ascii="Times New Roman" w:hAnsi="Times New Roman" w:cs="Arial" w:hint="eastAsia"/>
          <w:sz w:val="24"/>
        </w:rPr>
        <w:t>—</w:t>
      </w:r>
      <w:r w:rsidRPr="00631C23">
        <w:rPr>
          <w:rFonts w:ascii="Times New Roman" w:hAnsi="Times New Roman" w:cs="Arial" w:hint="eastAsia"/>
          <w:sz w:val="24"/>
        </w:rPr>
        <w:t>2026</w:t>
      </w:r>
      <w:r w:rsidRPr="00631C23">
        <w:rPr>
          <w:rFonts w:ascii="Times New Roman" w:hAnsi="Times New Roman" w:cs="Arial" w:hint="eastAsia"/>
          <w:sz w:val="24"/>
        </w:rPr>
        <w:t>年）》提出要“推动数据要素在各行业和领域的广泛应用，提升数据供给水平、优化数据流通环境、加强数据安全保障”。数据作为新型生产要素，已快速融入生产、分配、流通、消费和社会服务管理等各环节，成为推动经济社会高质量发展的关键动力。</w:t>
      </w:r>
    </w:p>
    <w:p w14:paraId="172B4F9E" w14:textId="77777777" w:rsidR="00631C23" w:rsidRPr="00631C23" w:rsidRDefault="00631C23" w:rsidP="00631C23">
      <w:pPr>
        <w:spacing w:line="360" w:lineRule="auto"/>
        <w:ind w:firstLineChars="200" w:firstLine="480"/>
        <w:rPr>
          <w:rFonts w:ascii="Times New Roman" w:hAnsi="Times New Roman" w:cs="Arial"/>
          <w:sz w:val="24"/>
        </w:rPr>
      </w:pPr>
      <w:r w:rsidRPr="00631C23">
        <w:rPr>
          <w:rFonts w:ascii="Times New Roman" w:hAnsi="Times New Roman" w:cs="Arial" w:hint="eastAsia"/>
          <w:sz w:val="24"/>
        </w:rPr>
        <w:t>数据是数字经济发展的关键生产要素，也是推进农业农村现代化的新生动能。</w:t>
      </w:r>
      <w:r w:rsidRPr="00631C23">
        <w:rPr>
          <w:rFonts w:ascii="Times New Roman" w:hAnsi="Times New Roman" w:cs="Arial" w:hint="eastAsia"/>
          <w:sz w:val="24"/>
        </w:rPr>
        <w:t>2022</w:t>
      </w:r>
      <w:r w:rsidRPr="00631C23">
        <w:rPr>
          <w:rFonts w:ascii="Times New Roman" w:hAnsi="Times New Roman" w:cs="Arial" w:hint="eastAsia"/>
          <w:sz w:val="24"/>
        </w:rPr>
        <w:t>年</w:t>
      </w:r>
      <w:r w:rsidRPr="00631C23">
        <w:rPr>
          <w:rFonts w:ascii="Times New Roman" w:hAnsi="Times New Roman" w:cs="Arial" w:hint="eastAsia"/>
          <w:sz w:val="24"/>
        </w:rPr>
        <w:t>1</w:t>
      </w:r>
      <w:r w:rsidRPr="00631C23">
        <w:rPr>
          <w:rFonts w:ascii="Times New Roman" w:hAnsi="Times New Roman" w:cs="Arial" w:hint="eastAsia"/>
          <w:sz w:val="24"/>
        </w:rPr>
        <w:t>月由中央网信办、农业农村部、国家发展改革委等</w:t>
      </w:r>
      <w:r w:rsidRPr="00631C23">
        <w:rPr>
          <w:rFonts w:ascii="Times New Roman" w:hAnsi="Times New Roman" w:cs="Arial" w:hint="eastAsia"/>
          <w:sz w:val="24"/>
        </w:rPr>
        <w:t>10</w:t>
      </w:r>
      <w:r w:rsidRPr="00631C23">
        <w:rPr>
          <w:rFonts w:ascii="Times New Roman" w:hAnsi="Times New Roman" w:cs="Arial" w:hint="eastAsia"/>
          <w:sz w:val="24"/>
        </w:rPr>
        <w:t>部门联合印发《数字乡村建设行动计划》，强调要加强大数据采集、传输、存储、共享、安全等标准体系建设，以提高农业农村数据流通、使用效率。《数字乡村标准体系建设指南》中明确提出了数字乡村标准体系框架，并部署了农业农村大数据标准建设等重点任务。</w:t>
      </w:r>
      <w:r w:rsidRPr="00631C23">
        <w:rPr>
          <w:rFonts w:ascii="Times New Roman" w:hAnsi="Times New Roman" w:cs="Arial" w:hint="eastAsia"/>
          <w:sz w:val="24"/>
        </w:rPr>
        <w:t>2023</w:t>
      </w:r>
      <w:r w:rsidRPr="00631C23">
        <w:rPr>
          <w:rFonts w:ascii="Times New Roman" w:hAnsi="Times New Roman" w:cs="Arial" w:hint="eastAsia"/>
          <w:sz w:val="24"/>
        </w:rPr>
        <w:t>年、</w:t>
      </w:r>
      <w:r w:rsidRPr="00631C23">
        <w:rPr>
          <w:rFonts w:ascii="Times New Roman" w:hAnsi="Times New Roman" w:cs="Arial" w:hint="eastAsia"/>
          <w:sz w:val="24"/>
        </w:rPr>
        <w:t>2024</w:t>
      </w:r>
      <w:r w:rsidRPr="00631C23">
        <w:rPr>
          <w:rFonts w:ascii="Times New Roman" w:hAnsi="Times New Roman" w:cs="Arial" w:hint="eastAsia"/>
          <w:sz w:val="24"/>
        </w:rPr>
        <w:t>年中央一号文件均进一步强调深入实施数字乡村发展行动，推动数字化应用场景研发推广，加快农业农村大数据应用，推进智慧农业发展。随着大数据及其技术在农业农村领域的不断渗透与拓展，对于标准化、规范化的需求也将日益凸显。</w:t>
      </w:r>
    </w:p>
    <w:p w14:paraId="739A25EE" w14:textId="77777777" w:rsidR="00631C23" w:rsidRDefault="00631C23" w:rsidP="00631C23">
      <w:pPr>
        <w:spacing w:line="360" w:lineRule="auto"/>
        <w:ind w:firstLine="420"/>
        <w:rPr>
          <w:rFonts w:ascii="Times New Roman" w:hAnsi="Times New Roman"/>
          <w:sz w:val="24"/>
        </w:rPr>
      </w:pPr>
      <w:r w:rsidRPr="00A7217A">
        <w:rPr>
          <w:rFonts w:ascii="Times New Roman" w:hAnsi="Times New Roman" w:hint="eastAsia"/>
          <w:sz w:val="24"/>
        </w:rPr>
        <w:t>数据元是构成数据资源、实现交换共享的最小且不可再分的基本单元，其标</w:t>
      </w:r>
      <w:r w:rsidRPr="00A7217A">
        <w:rPr>
          <w:rFonts w:ascii="Times New Roman" w:hAnsi="Times New Roman" w:hint="eastAsia"/>
          <w:sz w:val="24"/>
        </w:rPr>
        <w:lastRenderedPageBreak/>
        <w:t>准化是确保数据一致性、互操作性与高质量流通的基础。当前，我国虽已发布《农业数据共享技术规范》、《农业大数据核心元数据》等一系列数据领域行业标准，山东、安徽等地也制定了多项地方数据标准，但由于缺乏一项统一的、基础性的顶层规范，各地、各领域在编制具体数据元标准时，在属性描述、分类规则、格式定义等方面存在差异，制约了数据的跨域汇聚与协同应用。因此，亟需制定一项纲领性的《农业农村数据元</w:t>
      </w:r>
      <w:r w:rsidRPr="00A7217A">
        <w:rPr>
          <w:rFonts w:ascii="Times New Roman" w:hAnsi="Times New Roman" w:hint="eastAsia"/>
          <w:sz w:val="24"/>
        </w:rPr>
        <w:t xml:space="preserve"> </w:t>
      </w:r>
      <w:r w:rsidRPr="00A7217A">
        <w:rPr>
          <w:rFonts w:ascii="Times New Roman" w:hAnsi="Times New Roman" w:hint="eastAsia"/>
          <w:sz w:val="24"/>
        </w:rPr>
        <w:t>总则》行业标准，从顶层设计统一数据元的描述规则、分类框架与表示方法，为构建系统、协调的农业农村数据元标准体系奠定基础，从而切实支撑高质量数据要素供给，赋能数字乡村与智慧农业发展。</w:t>
      </w:r>
    </w:p>
    <w:p w14:paraId="7BAE0AE0" w14:textId="77777777" w:rsidR="00631C23" w:rsidRPr="00A7217A" w:rsidRDefault="00631C23" w:rsidP="00631C23">
      <w:pPr>
        <w:spacing w:line="360" w:lineRule="auto"/>
        <w:ind w:firstLine="420"/>
        <w:rPr>
          <w:rFonts w:ascii="Times New Roman" w:hAnsi="Times New Roman"/>
          <w:sz w:val="24"/>
        </w:rPr>
      </w:pPr>
      <w:r w:rsidRPr="00D97218">
        <w:rPr>
          <w:rFonts w:ascii="Times New Roman" w:hAnsi="Times New Roman" w:hint="eastAsia"/>
          <w:sz w:val="24"/>
        </w:rPr>
        <w:t>本标准的编制</w:t>
      </w:r>
      <w:r w:rsidRPr="005806CB">
        <w:rPr>
          <w:rFonts w:ascii="Times New Roman" w:hAnsi="Times New Roman" w:hint="eastAsia"/>
          <w:sz w:val="24"/>
        </w:rPr>
        <w:t>适应国内外农业农村数据领域行业标准的新变化，</w:t>
      </w:r>
      <w:r>
        <w:rPr>
          <w:rFonts w:ascii="Times New Roman" w:hAnsi="Times New Roman" w:hint="eastAsia"/>
          <w:sz w:val="24"/>
        </w:rPr>
        <w:t>能够</w:t>
      </w:r>
      <w:r w:rsidRPr="00D97218">
        <w:rPr>
          <w:rFonts w:ascii="Times New Roman" w:hAnsi="Times New Roman" w:hint="eastAsia"/>
          <w:sz w:val="24"/>
        </w:rPr>
        <w:t>完善农业农村数据元标准体系建设</w:t>
      </w:r>
      <w:r>
        <w:rPr>
          <w:rFonts w:ascii="Times New Roman" w:hAnsi="Times New Roman" w:hint="eastAsia"/>
          <w:sz w:val="24"/>
        </w:rPr>
        <w:t>，</w:t>
      </w:r>
      <w:r w:rsidRPr="00D97218">
        <w:rPr>
          <w:rFonts w:ascii="Times New Roman" w:hAnsi="Times New Roman" w:hint="eastAsia"/>
          <w:sz w:val="24"/>
        </w:rPr>
        <w:t>通过</w:t>
      </w:r>
      <w:r>
        <w:rPr>
          <w:rFonts w:ascii="Times New Roman" w:hAnsi="Times New Roman" w:hint="eastAsia"/>
          <w:sz w:val="24"/>
        </w:rPr>
        <w:t>建立</w:t>
      </w:r>
      <w:r w:rsidRPr="00D97218">
        <w:rPr>
          <w:rFonts w:ascii="Times New Roman" w:hAnsi="Times New Roman" w:hint="eastAsia"/>
          <w:sz w:val="24"/>
        </w:rPr>
        <w:t>统一的数据元描述规则，指导和规范行业及地方的具体标准制定工作，保障数据在语义与格式上的一致性，从根本上破除数据共享流通的障碍，为数据要素在农业农村领域的汇聚、融合与高效应用奠定坚实基础</w:t>
      </w:r>
      <w:bookmarkStart w:id="6" w:name="OLE_LINK2"/>
      <w:bookmarkStart w:id="7" w:name="OLE_LINK3"/>
      <w:r w:rsidRPr="00BF1AD3">
        <w:rPr>
          <w:rFonts w:ascii="Times New Roman" w:hAnsi="Times New Roman" w:hint="eastAsia"/>
          <w:sz w:val="24"/>
        </w:rPr>
        <w:t>。</w:t>
      </w:r>
    </w:p>
    <w:p w14:paraId="5EE43779" w14:textId="77777777" w:rsidR="00984B7D" w:rsidRPr="008A4425" w:rsidRDefault="00984B7D" w:rsidP="008A4425">
      <w:pPr>
        <w:spacing w:line="360" w:lineRule="auto"/>
        <w:ind w:firstLineChars="200" w:firstLine="482"/>
        <w:outlineLvl w:val="2"/>
        <w:rPr>
          <w:rFonts w:ascii="Times New Roman" w:hAnsi="Times New Roman" w:cs="Arial"/>
          <w:b/>
          <w:sz w:val="24"/>
        </w:rPr>
      </w:pPr>
      <w:bookmarkStart w:id="8" w:name="_Toc227605532"/>
      <w:bookmarkEnd w:id="6"/>
      <w:bookmarkEnd w:id="7"/>
      <w:r w:rsidRPr="008A4425">
        <w:rPr>
          <w:rFonts w:ascii="Times New Roman" w:hAnsi="Times New Roman" w:cs="Arial"/>
          <w:b/>
          <w:sz w:val="24"/>
        </w:rPr>
        <w:t>2.</w:t>
      </w:r>
      <w:r w:rsidRPr="008A4425">
        <w:rPr>
          <w:rFonts w:ascii="Times New Roman" w:hAnsi="Times New Roman" w:cs="Arial" w:hint="eastAsia"/>
          <w:b/>
          <w:sz w:val="24"/>
        </w:rPr>
        <w:t>拟解决的主要问题</w:t>
      </w:r>
      <w:bookmarkEnd w:id="8"/>
    </w:p>
    <w:p w14:paraId="7430FFC9" w14:textId="190459EC" w:rsidR="00631C23" w:rsidRPr="00816653" w:rsidRDefault="00816653" w:rsidP="00816653">
      <w:pPr>
        <w:spacing w:line="360" w:lineRule="auto"/>
        <w:ind w:firstLineChars="200" w:firstLine="480"/>
        <w:rPr>
          <w:rFonts w:ascii="Times New Roman" w:hAnsi="Times New Roman" w:cs="Arial"/>
          <w:sz w:val="24"/>
        </w:rPr>
      </w:pPr>
      <w:r w:rsidRPr="00816653">
        <w:rPr>
          <w:rFonts w:ascii="Times New Roman" w:hAnsi="Times New Roman" w:cs="Arial" w:hint="eastAsia"/>
          <w:sz w:val="24"/>
        </w:rPr>
        <w:t>随着国家深化标准化工作改革的推进，以及数字乡村战略的实施，农业农村数据标准化工作面临着新的机遇与挑战。</w:t>
      </w:r>
      <w:r w:rsidR="00631C23" w:rsidRPr="00631C23">
        <w:rPr>
          <w:rFonts w:ascii="Times New Roman" w:hAnsi="Times New Roman" w:cs="Arial" w:hint="eastAsia"/>
          <w:sz w:val="24"/>
        </w:rPr>
        <w:t>本标准作为</w:t>
      </w:r>
      <w:r w:rsidR="005C06C5">
        <w:rPr>
          <w:rFonts w:ascii="Times New Roman" w:hAnsi="Times New Roman" w:cs="Arial" w:hint="eastAsia"/>
          <w:sz w:val="24"/>
        </w:rPr>
        <w:t>领域数据元标编制</w:t>
      </w:r>
      <w:r w:rsidR="00631C23" w:rsidRPr="00631C23">
        <w:rPr>
          <w:rFonts w:ascii="Times New Roman" w:hAnsi="Times New Roman" w:cs="Arial" w:hint="eastAsia"/>
          <w:sz w:val="24"/>
        </w:rPr>
        <w:t>的基础，主要解决</w:t>
      </w:r>
      <w:r w:rsidR="00631C23" w:rsidRPr="00631C23">
        <w:rPr>
          <w:rFonts w:ascii="Times New Roman" w:hAnsi="Times New Roman" w:cs="Arial" w:hint="eastAsia"/>
          <w:sz w:val="24"/>
        </w:rPr>
        <w:t>3</w:t>
      </w:r>
      <w:r w:rsidR="00631C23" w:rsidRPr="00631C23">
        <w:rPr>
          <w:rFonts w:ascii="Times New Roman" w:hAnsi="Times New Roman" w:cs="Arial" w:hint="eastAsia"/>
          <w:sz w:val="24"/>
        </w:rPr>
        <w:t>个方面的问题：一是当前农业农村领域数据元制定缺乏顶层设计，数据元分类缺失、数据元标准体系性不强，已发布和制定中的数据元标准，在属性描述规则</w:t>
      </w:r>
      <w:r w:rsidR="000E2F15">
        <w:rPr>
          <w:rFonts w:ascii="Times New Roman" w:hAnsi="Times New Roman" w:cs="Arial" w:hint="eastAsia"/>
          <w:sz w:val="24"/>
        </w:rPr>
        <w:t>上</w:t>
      </w:r>
      <w:r w:rsidR="00631C23" w:rsidRPr="00631C23">
        <w:rPr>
          <w:rFonts w:ascii="Times New Roman" w:hAnsi="Times New Roman" w:cs="Arial" w:hint="eastAsia"/>
          <w:sz w:val="24"/>
        </w:rPr>
        <w:t>存在差异，缺乏统一规范要求；二是由于缺乏上层行业指导性或框架性标准，各地方数据元标准编制规则存在一定差异，不利于行业部门数据汇聚、交换与利用；三是通过制定本标准，未来新建农业农村大数据业务系统或数据分析系统，可直接使用标准数据元进行建设，将由于系统设计不确定性所带来的数据治理复杂度降至最低。</w:t>
      </w:r>
    </w:p>
    <w:p w14:paraId="16D1B244" w14:textId="77777777" w:rsidR="00984B7D" w:rsidRDefault="00984B7D" w:rsidP="008A4425">
      <w:pPr>
        <w:spacing w:line="360" w:lineRule="auto"/>
        <w:ind w:firstLineChars="200" w:firstLine="482"/>
        <w:outlineLvl w:val="1"/>
        <w:rPr>
          <w:rFonts w:ascii="Times New Roman" w:eastAsia="楷体" w:hAnsi="Times New Roman"/>
          <w:b/>
          <w:bCs/>
          <w:sz w:val="24"/>
        </w:rPr>
      </w:pPr>
      <w:bookmarkStart w:id="9" w:name="_Toc227605533"/>
      <w:r>
        <w:rPr>
          <w:rFonts w:ascii="Times New Roman" w:eastAsia="楷体" w:hAnsi="Times New Roman" w:hint="eastAsia"/>
          <w:b/>
          <w:bCs/>
          <w:sz w:val="24"/>
        </w:rPr>
        <w:t>（三）起草过程</w:t>
      </w:r>
      <w:bookmarkEnd w:id="9"/>
    </w:p>
    <w:p w14:paraId="05B09214" w14:textId="404ACDCA" w:rsidR="005B568E" w:rsidRDefault="008A4425" w:rsidP="008A4425">
      <w:pPr>
        <w:spacing w:line="360" w:lineRule="auto"/>
        <w:ind w:firstLineChars="200" w:firstLine="482"/>
        <w:outlineLvl w:val="2"/>
        <w:rPr>
          <w:rFonts w:ascii="Times New Roman" w:hAnsi="Times New Roman" w:cs="Arial"/>
          <w:b/>
          <w:sz w:val="24"/>
        </w:rPr>
      </w:pPr>
      <w:bookmarkStart w:id="10" w:name="_Toc227605534"/>
      <w:r>
        <w:rPr>
          <w:rFonts w:ascii="Times New Roman" w:hAnsi="Times New Roman" w:cs="Arial" w:hint="eastAsia"/>
          <w:b/>
          <w:sz w:val="24"/>
        </w:rPr>
        <w:t>1.</w:t>
      </w:r>
      <w:r w:rsidR="005B568E">
        <w:rPr>
          <w:rFonts w:ascii="Times New Roman" w:hAnsi="Times New Roman" w:cs="Arial" w:hint="eastAsia"/>
          <w:b/>
          <w:sz w:val="24"/>
        </w:rPr>
        <w:t>起草阶段</w:t>
      </w:r>
      <w:bookmarkEnd w:id="10"/>
    </w:p>
    <w:p w14:paraId="61E0C5A8" w14:textId="77777777" w:rsidR="00A03998" w:rsidRDefault="00984B7D" w:rsidP="00984B7D">
      <w:pPr>
        <w:pStyle w:val="20"/>
        <w:rPr>
          <w:rFonts w:ascii="Times New Roman" w:hAnsi="Times New Roman" w:cs="Arial"/>
          <w:szCs w:val="24"/>
        </w:rPr>
      </w:pPr>
      <w:r>
        <w:rPr>
          <w:rFonts w:ascii="Times New Roman" w:hAnsi="Times New Roman" w:cs="Arial" w:hint="eastAsia"/>
          <w:szCs w:val="24"/>
        </w:rPr>
        <w:t>（</w:t>
      </w:r>
      <w:r>
        <w:rPr>
          <w:rFonts w:ascii="Times New Roman" w:hAnsi="Times New Roman" w:cs="Arial" w:hint="eastAsia"/>
          <w:szCs w:val="24"/>
        </w:rPr>
        <w:t>1</w:t>
      </w:r>
      <w:r>
        <w:rPr>
          <w:rFonts w:ascii="Times New Roman" w:hAnsi="Times New Roman" w:cs="Arial" w:hint="eastAsia"/>
          <w:szCs w:val="24"/>
        </w:rPr>
        <w:t>）</w:t>
      </w:r>
      <w:r w:rsidR="00A03998">
        <w:rPr>
          <w:rFonts w:ascii="Times New Roman" w:hAnsi="Times New Roman" w:cs="Arial" w:hint="eastAsia"/>
          <w:szCs w:val="24"/>
        </w:rPr>
        <w:t>起草组</w:t>
      </w:r>
      <w:r w:rsidR="00A03998">
        <w:rPr>
          <w:rFonts w:ascii="Times New Roman" w:hAnsi="Times New Roman" w:cs="Arial"/>
          <w:szCs w:val="24"/>
        </w:rPr>
        <w:t>组成</w:t>
      </w:r>
    </w:p>
    <w:p w14:paraId="070BA74F" w14:textId="77777777" w:rsidR="00984B7D" w:rsidRDefault="00A03998" w:rsidP="00984B7D">
      <w:pPr>
        <w:pStyle w:val="20"/>
        <w:rPr>
          <w:rFonts w:ascii="Times New Roman" w:hAnsi="Times New Roman"/>
        </w:rPr>
      </w:pPr>
      <w:r>
        <w:rPr>
          <w:rFonts w:ascii="Times New Roman" w:hAnsi="Times New Roman" w:hint="eastAsia"/>
        </w:rPr>
        <w:t>起草单位包括</w:t>
      </w:r>
      <w:r w:rsidR="00631C23" w:rsidRPr="00631C23">
        <w:rPr>
          <w:rFonts w:ascii="Times New Roman" w:hint="eastAsia"/>
        </w:rPr>
        <w:t>中国农业科学院农业信息研究所、农业农村部大数据发展中心、山东省农业科学院农业信息与经济研究所、中国标准化研究院、淄博市数字农业农村发展中心、北京易华录信息技术股份有限公司、中国农业大学。</w:t>
      </w:r>
    </w:p>
    <w:p w14:paraId="68B86F4A" w14:textId="015E3E1F" w:rsidR="00984B7D" w:rsidRDefault="00984B7D" w:rsidP="00984B7D">
      <w:pPr>
        <w:spacing w:line="360" w:lineRule="auto"/>
        <w:ind w:firstLineChars="200" w:firstLine="480"/>
        <w:rPr>
          <w:rFonts w:ascii="Times New Roman" w:hAnsi="Times New Roman" w:cs="Arial"/>
          <w:sz w:val="24"/>
        </w:rPr>
      </w:pPr>
      <w:bookmarkStart w:id="11" w:name="_GoBack"/>
      <w:bookmarkEnd w:id="11"/>
      <w:r>
        <w:rPr>
          <w:rFonts w:ascii="Times New Roman" w:hAnsi="Times New Roman" w:cs="Arial" w:hint="eastAsia"/>
          <w:sz w:val="24"/>
        </w:rPr>
        <w:lastRenderedPageBreak/>
        <w:t>（</w:t>
      </w:r>
      <w:r>
        <w:rPr>
          <w:rFonts w:ascii="Times New Roman" w:hAnsi="Times New Roman" w:cs="Arial" w:hint="eastAsia"/>
          <w:sz w:val="24"/>
        </w:rPr>
        <w:t>2</w:t>
      </w:r>
      <w:r>
        <w:rPr>
          <w:rFonts w:ascii="Times New Roman" w:hAnsi="Times New Roman" w:cs="Arial" w:hint="eastAsia"/>
          <w:sz w:val="24"/>
        </w:rPr>
        <w:t>）标准实施方案</w:t>
      </w:r>
      <w:r w:rsidR="006F48CA">
        <w:rPr>
          <w:rFonts w:ascii="Times New Roman" w:hAnsi="Times New Roman" w:cs="Arial" w:hint="eastAsia"/>
          <w:sz w:val="24"/>
        </w:rPr>
        <w:t>研制</w:t>
      </w:r>
    </w:p>
    <w:p w14:paraId="069254A9" w14:textId="6C2CE25E" w:rsidR="00984B7D" w:rsidRDefault="00984B7D" w:rsidP="00984B7D">
      <w:pPr>
        <w:spacing w:line="360" w:lineRule="auto"/>
        <w:ind w:firstLineChars="200" w:firstLine="480"/>
        <w:rPr>
          <w:rFonts w:ascii="Times New Roman" w:hAnsi="Times New Roman" w:cs="Arial"/>
          <w:sz w:val="24"/>
        </w:rPr>
      </w:pPr>
      <w:r>
        <w:rPr>
          <w:rFonts w:ascii="Times New Roman" w:hAnsi="Times New Roman" w:cs="Arial" w:hint="eastAsia"/>
          <w:sz w:val="24"/>
        </w:rPr>
        <w:t>202</w:t>
      </w:r>
      <w:r w:rsidR="00FE5504">
        <w:rPr>
          <w:rFonts w:ascii="Times New Roman" w:hAnsi="Times New Roman" w:cs="Arial"/>
          <w:sz w:val="24"/>
        </w:rPr>
        <w:t>5</w:t>
      </w:r>
      <w:r>
        <w:rPr>
          <w:rFonts w:ascii="Times New Roman" w:hAnsi="Times New Roman" w:cs="Arial" w:hint="eastAsia"/>
          <w:sz w:val="24"/>
        </w:rPr>
        <w:t>年</w:t>
      </w:r>
      <w:r w:rsidR="003C3C37">
        <w:rPr>
          <w:rFonts w:ascii="Times New Roman" w:hAnsi="Times New Roman" w:cs="Arial"/>
          <w:sz w:val="24"/>
        </w:rPr>
        <w:t>3</w:t>
      </w:r>
      <w:r>
        <w:rPr>
          <w:rFonts w:ascii="Times New Roman" w:hAnsi="Times New Roman" w:cs="Arial" w:hint="eastAsia"/>
          <w:sz w:val="24"/>
        </w:rPr>
        <w:t>月</w:t>
      </w:r>
      <w:r>
        <w:rPr>
          <w:rFonts w:ascii="Times New Roman" w:hAnsi="Times New Roman" w:cs="Arial" w:hint="eastAsia"/>
          <w:sz w:val="24"/>
        </w:rPr>
        <w:t>-</w:t>
      </w:r>
      <w:r w:rsidR="003C3C37">
        <w:rPr>
          <w:rFonts w:ascii="Times New Roman" w:hAnsi="Times New Roman" w:cs="Arial"/>
          <w:sz w:val="24"/>
        </w:rPr>
        <w:t>5</w:t>
      </w:r>
      <w:r>
        <w:rPr>
          <w:rFonts w:ascii="Times New Roman" w:hAnsi="Times New Roman" w:cs="Arial" w:hint="eastAsia"/>
          <w:sz w:val="24"/>
        </w:rPr>
        <w:t>月，</w:t>
      </w:r>
      <w:r w:rsidR="003C3C37">
        <w:rPr>
          <w:rFonts w:ascii="Times New Roman" w:hAnsi="Times New Roman" w:cs="Arial" w:hint="eastAsia"/>
          <w:sz w:val="24"/>
        </w:rPr>
        <w:t>在</w:t>
      </w:r>
      <w:r w:rsidR="003C3C37">
        <w:rPr>
          <w:rFonts w:ascii="Times New Roman" w:hAnsi="Times New Roman" w:cs="Arial"/>
          <w:sz w:val="24"/>
        </w:rPr>
        <w:t>充分调研的基础上，</w:t>
      </w:r>
      <w:r w:rsidR="003C3C37">
        <w:rPr>
          <w:rFonts w:ascii="Times New Roman" w:hAnsi="Times New Roman" w:cs="Arial" w:hint="eastAsia"/>
          <w:sz w:val="24"/>
        </w:rPr>
        <w:t>系统</w:t>
      </w:r>
      <w:r w:rsidR="003C3C37">
        <w:rPr>
          <w:rFonts w:ascii="Times New Roman" w:hAnsi="Times New Roman" w:cs="Arial"/>
          <w:sz w:val="24"/>
        </w:rPr>
        <w:t>梳理了国内外数据元</w:t>
      </w:r>
      <w:r w:rsidR="003C3C37">
        <w:rPr>
          <w:rFonts w:ascii="Times New Roman" w:hAnsi="Times New Roman" w:cs="Arial" w:hint="eastAsia"/>
          <w:sz w:val="24"/>
        </w:rPr>
        <w:t>相关</w:t>
      </w:r>
      <w:r w:rsidR="003C3C37">
        <w:rPr>
          <w:rFonts w:ascii="Times New Roman" w:hAnsi="Times New Roman" w:cs="Arial"/>
          <w:sz w:val="24"/>
        </w:rPr>
        <w:t>标准</w:t>
      </w:r>
      <w:r w:rsidR="003C3C37">
        <w:rPr>
          <w:rFonts w:ascii="Times New Roman" w:hAnsi="Times New Roman" w:cs="Arial" w:hint="eastAsia"/>
          <w:sz w:val="24"/>
        </w:rPr>
        <w:t>，</w:t>
      </w:r>
      <w:r w:rsidR="008B4CBC">
        <w:rPr>
          <w:rFonts w:ascii="Times New Roman" w:hAnsi="Times New Roman" w:cs="Arial" w:hint="eastAsia"/>
          <w:sz w:val="24"/>
        </w:rPr>
        <w:t>围绕</w:t>
      </w:r>
      <w:r w:rsidR="000A302E">
        <w:rPr>
          <w:rFonts w:ascii="Times New Roman" w:hAnsi="Times New Roman" w:cs="Arial"/>
          <w:sz w:val="24"/>
        </w:rPr>
        <w:t>数据元属性</w:t>
      </w:r>
      <w:r w:rsidR="000A302E">
        <w:rPr>
          <w:rFonts w:ascii="Times New Roman" w:hAnsi="Times New Roman" w:cs="Arial" w:hint="eastAsia"/>
          <w:sz w:val="24"/>
        </w:rPr>
        <w:t>确立</w:t>
      </w:r>
      <w:r w:rsidR="000A302E">
        <w:rPr>
          <w:rFonts w:ascii="Times New Roman" w:hAnsi="Times New Roman" w:cs="Arial"/>
          <w:sz w:val="24"/>
        </w:rPr>
        <w:t>、描述规则</w:t>
      </w:r>
      <w:r w:rsidR="000A302E">
        <w:rPr>
          <w:rFonts w:ascii="Times New Roman" w:hAnsi="Times New Roman" w:cs="Arial" w:hint="eastAsia"/>
          <w:sz w:val="24"/>
        </w:rPr>
        <w:t>、</w:t>
      </w:r>
      <w:r w:rsidR="008B4CBC">
        <w:rPr>
          <w:rFonts w:ascii="Times New Roman" w:hAnsi="Times New Roman" w:cs="Arial"/>
          <w:sz w:val="24"/>
        </w:rPr>
        <w:t>编制要求等关键技术环节</w:t>
      </w:r>
      <w:r w:rsidR="008B4CBC">
        <w:rPr>
          <w:rFonts w:ascii="Times New Roman" w:hAnsi="Times New Roman" w:cs="Arial" w:hint="eastAsia"/>
          <w:sz w:val="24"/>
        </w:rPr>
        <w:t>开展</w:t>
      </w:r>
      <w:r w:rsidR="000A302E">
        <w:rPr>
          <w:rFonts w:ascii="Times New Roman" w:hAnsi="Times New Roman" w:cs="Arial" w:hint="eastAsia"/>
          <w:sz w:val="24"/>
        </w:rPr>
        <w:t>研究分析</w:t>
      </w:r>
      <w:r w:rsidR="000A302E">
        <w:rPr>
          <w:rFonts w:ascii="Times New Roman" w:hAnsi="Times New Roman" w:cs="Arial"/>
          <w:sz w:val="24"/>
        </w:rPr>
        <w:t>，</w:t>
      </w:r>
      <w:r>
        <w:rPr>
          <w:rFonts w:ascii="Times New Roman" w:hAnsi="Times New Roman" w:cs="Arial" w:hint="eastAsia"/>
          <w:sz w:val="24"/>
        </w:rPr>
        <w:t>编制</w:t>
      </w:r>
      <w:r w:rsidR="000A302E">
        <w:rPr>
          <w:rFonts w:ascii="Times New Roman" w:hAnsi="Times New Roman" w:cs="Arial" w:hint="eastAsia"/>
          <w:sz w:val="24"/>
        </w:rPr>
        <w:t>形成</w:t>
      </w:r>
      <w:r>
        <w:rPr>
          <w:rFonts w:ascii="Times New Roman" w:hAnsi="Times New Roman" w:cs="Arial" w:hint="eastAsia"/>
          <w:sz w:val="24"/>
        </w:rPr>
        <w:t>标准项目实施方案，并按要求完成材料提交。</w:t>
      </w:r>
    </w:p>
    <w:p w14:paraId="78DBC96A" w14:textId="48A03131" w:rsidR="00984B7D" w:rsidRDefault="00984B7D" w:rsidP="00984B7D">
      <w:pPr>
        <w:spacing w:line="360" w:lineRule="auto"/>
        <w:ind w:left="480"/>
        <w:rPr>
          <w:rFonts w:ascii="Times New Roman" w:hAnsi="Times New Roman" w:cs="Arial"/>
          <w:sz w:val="24"/>
        </w:rPr>
      </w:pPr>
      <w:r>
        <w:rPr>
          <w:rFonts w:ascii="Times New Roman" w:hAnsi="Times New Roman" w:cs="Arial" w:hint="eastAsia"/>
          <w:sz w:val="24"/>
        </w:rPr>
        <w:t>（</w:t>
      </w:r>
      <w:r>
        <w:rPr>
          <w:rFonts w:ascii="Times New Roman" w:hAnsi="Times New Roman" w:cs="Arial" w:hint="eastAsia"/>
          <w:sz w:val="24"/>
        </w:rPr>
        <w:t>3</w:t>
      </w:r>
      <w:r w:rsidR="006F48CA">
        <w:rPr>
          <w:rFonts w:ascii="Times New Roman" w:hAnsi="Times New Roman" w:cs="Arial" w:hint="eastAsia"/>
          <w:sz w:val="24"/>
        </w:rPr>
        <w:t>）起草</w:t>
      </w:r>
      <w:r w:rsidR="006F48CA">
        <w:rPr>
          <w:rFonts w:ascii="Times New Roman" w:hAnsi="Times New Roman" w:cs="Arial"/>
          <w:sz w:val="24"/>
        </w:rPr>
        <w:t>编制</w:t>
      </w:r>
      <w:r w:rsidR="006F48CA">
        <w:rPr>
          <w:rFonts w:ascii="Times New Roman" w:hAnsi="Times New Roman" w:cs="Arial" w:hint="eastAsia"/>
          <w:sz w:val="24"/>
        </w:rPr>
        <w:t>阶段</w:t>
      </w:r>
    </w:p>
    <w:p w14:paraId="5C9B2946" w14:textId="139B024A" w:rsidR="003C3C37" w:rsidRPr="00D16844" w:rsidRDefault="00984B7D" w:rsidP="008B4CBC">
      <w:pPr>
        <w:spacing w:line="360" w:lineRule="auto"/>
        <w:ind w:firstLineChars="200" w:firstLine="480"/>
        <w:rPr>
          <w:rFonts w:ascii="Times New Roman" w:hAnsi="Times New Roman" w:cs="Arial"/>
          <w:sz w:val="24"/>
        </w:rPr>
      </w:pPr>
      <w:r>
        <w:rPr>
          <w:rFonts w:ascii="Times New Roman" w:hAnsi="Times New Roman" w:cs="Arial" w:hint="eastAsia"/>
          <w:sz w:val="24"/>
        </w:rPr>
        <w:t>202</w:t>
      </w:r>
      <w:r w:rsidR="003C3C37">
        <w:rPr>
          <w:rFonts w:ascii="Times New Roman" w:hAnsi="Times New Roman" w:cs="Arial"/>
          <w:sz w:val="24"/>
        </w:rPr>
        <w:t>5</w:t>
      </w:r>
      <w:r>
        <w:rPr>
          <w:rFonts w:ascii="Times New Roman" w:hAnsi="Times New Roman" w:cs="Arial" w:hint="eastAsia"/>
          <w:sz w:val="24"/>
        </w:rPr>
        <w:t>年</w:t>
      </w:r>
      <w:r w:rsidR="003C3C37">
        <w:rPr>
          <w:rFonts w:ascii="Times New Roman" w:hAnsi="Times New Roman" w:cs="Arial"/>
          <w:sz w:val="24"/>
        </w:rPr>
        <w:t>6</w:t>
      </w:r>
      <w:r w:rsidR="003C3C37">
        <w:rPr>
          <w:rFonts w:ascii="Times New Roman" w:hAnsi="Times New Roman" w:cs="Arial" w:hint="eastAsia"/>
          <w:sz w:val="24"/>
        </w:rPr>
        <w:t>月</w:t>
      </w:r>
      <w:r w:rsidR="006F48CA">
        <w:rPr>
          <w:rFonts w:ascii="Times New Roman" w:hAnsi="Times New Roman" w:cs="Arial" w:hint="eastAsia"/>
          <w:sz w:val="24"/>
        </w:rPr>
        <w:t>，</w:t>
      </w:r>
      <w:r w:rsidR="003C3C37">
        <w:rPr>
          <w:rFonts w:ascii="Times New Roman" w:hAnsi="Times New Roman" w:cs="Arial" w:hint="eastAsia"/>
          <w:sz w:val="24"/>
        </w:rPr>
        <w:t>标准计划</w:t>
      </w:r>
      <w:r w:rsidR="003C3C37">
        <w:rPr>
          <w:rFonts w:ascii="Times New Roman" w:hAnsi="Times New Roman" w:cs="Arial"/>
          <w:sz w:val="24"/>
        </w:rPr>
        <w:t>下达后，</w:t>
      </w:r>
      <w:r w:rsidR="003C3C37">
        <w:rPr>
          <w:rFonts w:ascii="Times New Roman" w:hAnsi="Times New Roman" w:cs="Arial" w:hint="eastAsia"/>
          <w:sz w:val="24"/>
        </w:rPr>
        <w:t>按照</w:t>
      </w:r>
      <w:r w:rsidR="003C3C37">
        <w:rPr>
          <w:rFonts w:ascii="Times New Roman" w:hAnsi="Times New Roman" w:cs="Arial"/>
          <w:sz w:val="24"/>
        </w:rPr>
        <w:t>立项计划成立</w:t>
      </w:r>
      <w:r w:rsidR="008B4CBC">
        <w:rPr>
          <w:rFonts w:ascii="Times New Roman" w:hAnsi="Times New Roman" w:cs="Arial" w:hint="eastAsia"/>
          <w:sz w:val="24"/>
        </w:rPr>
        <w:t>标准起草工作组，明确</w:t>
      </w:r>
      <w:r w:rsidR="003C3C37">
        <w:rPr>
          <w:rFonts w:ascii="Times New Roman" w:hAnsi="Times New Roman" w:cs="Arial" w:hint="eastAsia"/>
          <w:sz w:val="24"/>
        </w:rPr>
        <w:t>编写分工</w:t>
      </w:r>
      <w:r w:rsidR="008B4CBC">
        <w:rPr>
          <w:rFonts w:ascii="Times New Roman" w:hAnsi="Times New Roman" w:cs="Arial" w:hint="eastAsia"/>
          <w:sz w:val="24"/>
        </w:rPr>
        <w:t>，</w:t>
      </w:r>
      <w:r w:rsidR="008B4CBC">
        <w:rPr>
          <w:rFonts w:ascii="Times New Roman" w:hAnsi="Times New Roman" w:cs="Arial"/>
          <w:sz w:val="24"/>
        </w:rPr>
        <w:t>启动标准编制工作</w:t>
      </w:r>
      <w:r w:rsidR="003C3C37">
        <w:rPr>
          <w:rFonts w:ascii="Times New Roman" w:hAnsi="Times New Roman" w:cs="Arial" w:hint="eastAsia"/>
          <w:sz w:val="24"/>
        </w:rPr>
        <w:t>。</w:t>
      </w:r>
      <w:r w:rsidR="00F30A11">
        <w:rPr>
          <w:rFonts w:ascii="Times New Roman" w:hAnsi="Times New Roman" w:cs="Arial" w:hint="eastAsia"/>
          <w:sz w:val="24"/>
        </w:rPr>
        <w:t>重点对</w:t>
      </w:r>
      <w:r w:rsidR="006F48CA" w:rsidRPr="006F48CA">
        <w:rPr>
          <w:rFonts w:ascii="Times New Roman" w:hAnsi="Times New Roman" w:cs="Arial" w:hint="eastAsia"/>
          <w:sz w:val="24"/>
        </w:rPr>
        <w:t>农业农村数据元的相关术语、</w:t>
      </w:r>
      <w:r w:rsidR="006F48CA">
        <w:rPr>
          <w:rFonts w:ascii="Times New Roman" w:hAnsi="Times New Roman" w:cs="Arial" w:hint="eastAsia"/>
          <w:sz w:val="24"/>
        </w:rPr>
        <w:t>数据元</w:t>
      </w:r>
      <w:r w:rsidR="006F48CA">
        <w:rPr>
          <w:rFonts w:ascii="Times New Roman" w:hAnsi="Times New Roman" w:cs="Arial"/>
          <w:sz w:val="24"/>
        </w:rPr>
        <w:t>主题领域</w:t>
      </w:r>
      <w:r w:rsidR="006F48CA" w:rsidRPr="006F48CA">
        <w:rPr>
          <w:rFonts w:ascii="Times New Roman" w:hAnsi="Times New Roman" w:cs="Arial" w:hint="eastAsia"/>
          <w:sz w:val="24"/>
        </w:rPr>
        <w:t>分类，规范数据元属性</w:t>
      </w:r>
      <w:r w:rsidR="006F48CA">
        <w:rPr>
          <w:rFonts w:ascii="Times New Roman" w:hAnsi="Times New Roman" w:cs="Arial" w:hint="eastAsia"/>
          <w:sz w:val="24"/>
        </w:rPr>
        <w:t>与</w:t>
      </w:r>
      <w:r w:rsidR="006F48CA" w:rsidRPr="006F48CA">
        <w:rPr>
          <w:rFonts w:ascii="Times New Roman" w:hAnsi="Times New Roman" w:cs="Arial" w:hint="eastAsia"/>
          <w:sz w:val="24"/>
        </w:rPr>
        <w:t>描述规则、</w:t>
      </w:r>
      <w:r w:rsidR="006F48CA">
        <w:rPr>
          <w:rFonts w:ascii="Times New Roman" w:hAnsi="Times New Roman" w:cs="Arial" w:hint="eastAsia"/>
          <w:sz w:val="24"/>
        </w:rPr>
        <w:t>编制</w:t>
      </w:r>
      <w:r w:rsidR="006F48CA">
        <w:rPr>
          <w:rFonts w:ascii="Times New Roman" w:hAnsi="Times New Roman" w:cs="Arial"/>
          <w:sz w:val="24"/>
        </w:rPr>
        <w:t>要求</w:t>
      </w:r>
      <w:r w:rsidR="006F48CA" w:rsidRPr="006F48CA">
        <w:rPr>
          <w:rFonts w:ascii="Times New Roman" w:hAnsi="Times New Roman" w:cs="Arial" w:hint="eastAsia"/>
          <w:sz w:val="24"/>
        </w:rPr>
        <w:t>等</w:t>
      </w:r>
      <w:r w:rsidR="00F30A11">
        <w:rPr>
          <w:rFonts w:ascii="Times New Roman" w:hAnsi="Times New Roman" w:cs="Arial" w:hint="eastAsia"/>
          <w:sz w:val="24"/>
        </w:rPr>
        <w:t>内容</w:t>
      </w:r>
      <w:r w:rsidR="00F30A11">
        <w:rPr>
          <w:rFonts w:ascii="Times New Roman" w:hAnsi="Times New Roman" w:cs="Arial"/>
          <w:sz w:val="24"/>
        </w:rPr>
        <w:t>进行研究和编写，</w:t>
      </w:r>
      <w:r w:rsidR="00F30A11">
        <w:rPr>
          <w:rFonts w:ascii="Times New Roman" w:hAnsi="Times New Roman" w:cs="Arial" w:hint="eastAsia"/>
          <w:sz w:val="24"/>
        </w:rPr>
        <w:t>经</w:t>
      </w:r>
      <w:r w:rsidR="00F30A11">
        <w:rPr>
          <w:rFonts w:ascii="Times New Roman" w:hAnsi="Times New Roman" w:cs="Arial"/>
          <w:sz w:val="24"/>
        </w:rPr>
        <w:t>多次</w:t>
      </w:r>
      <w:r w:rsidR="006F48CA" w:rsidRPr="006F48CA">
        <w:rPr>
          <w:rFonts w:ascii="Times New Roman" w:hAnsi="Times New Roman" w:cs="Arial" w:hint="eastAsia"/>
          <w:sz w:val="24"/>
        </w:rPr>
        <w:t>内部研讨与</w:t>
      </w:r>
      <w:r w:rsidR="00F30A11">
        <w:rPr>
          <w:rFonts w:ascii="Times New Roman" w:hAnsi="Times New Roman" w:cs="Arial" w:hint="eastAsia"/>
          <w:sz w:val="24"/>
        </w:rPr>
        <w:t>修改</w:t>
      </w:r>
      <w:r w:rsidR="006F48CA" w:rsidRPr="006F48CA">
        <w:rPr>
          <w:rFonts w:ascii="Times New Roman" w:hAnsi="Times New Roman" w:cs="Arial" w:hint="eastAsia"/>
          <w:sz w:val="24"/>
        </w:rPr>
        <w:t>，形成《农业农村数据元</w:t>
      </w:r>
      <w:r w:rsidR="006F48CA" w:rsidRPr="006F48CA">
        <w:rPr>
          <w:rFonts w:ascii="Times New Roman" w:hAnsi="Times New Roman" w:cs="Arial" w:hint="eastAsia"/>
          <w:sz w:val="24"/>
        </w:rPr>
        <w:t xml:space="preserve"> </w:t>
      </w:r>
      <w:r w:rsidR="006F48CA" w:rsidRPr="006F48CA">
        <w:rPr>
          <w:rFonts w:ascii="Times New Roman" w:hAnsi="Times New Roman" w:cs="Arial" w:hint="eastAsia"/>
          <w:sz w:val="24"/>
        </w:rPr>
        <w:t>总则（工作组讨论稿）》。</w:t>
      </w:r>
      <w:r w:rsidR="005E29C7">
        <w:rPr>
          <w:rFonts w:ascii="Times New Roman" w:hAnsi="Times New Roman" w:cs="Arial" w:hint="eastAsia"/>
          <w:sz w:val="24"/>
        </w:rPr>
        <w:t>并</w:t>
      </w:r>
      <w:r w:rsidR="006F48CA" w:rsidRPr="006F48CA">
        <w:rPr>
          <w:rFonts w:ascii="Times New Roman" w:hAnsi="Times New Roman" w:cs="Arial" w:hint="eastAsia"/>
          <w:sz w:val="24"/>
        </w:rPr>
        <w:t>组织</w:t>
      </w:r>
      <w:r w:rsidR="00F30A11">
        <w:rPr>
          <w:rFonts w:ascii="Times New Roman" w:hAnsi="Times New Roman" w:cs="Arial" w:hint="eastAsia"/>
          <w:sz w:val="24"/>
        </w:rPr>
        <w:t>召开</w:t>
      </w:r>
      <w:r w:rsidR="006F48CA" w:rsidRPr="006F48CA">
        <w:rPr>
          <w:rFonts w:ascii="Times New Roman" w:hAnsi="Times New Roman" w:cs="Arial" w:hint="eastAsia"/>
          <w:sz w:val="24"/>
        </w:rPr>
        <w:t>专家咨询研讨会，对《农业农村数据元</w:t>
      </w:r>
      <w:r w:rsidR="006F48CA" w:rsidRPr="006F48CA">
        <w:rPr>
          <w:rFonts w:ascii="Times New Roman" w:hAnsi="Times New Roman" w:cs="Arial" w:hint="eastAsia"/>
          <w:sz w:val="24"/>
        </w:rPr>
        <w:t xml:space="preserve"> </w:t>
      </w:r>
      <w:r w:rsidR="00F30A11">
        <w:rPr>
          <w:rFonts w:ascii="Times New Roman" w:hAnsi="Times New Roman" w:cs="Arial" w:hint="eastAsia"/>
          <w:sz w:val="24"/>
        </w:rPr>
        <w:t>总则（工作组讨论稿）》进行研讨</w:t>
      </w:r>
      <w:r w:rsidR="006F48CA" w:rsidRPr="006F48CA">
        <w:rPr>
          <w:rFonts w:ascii="Times New Roman" w:hAnsi="Times New Roman" w:cs="Arial" w:hint="eastAsia"/>
          <w:sz w:val="24"/>
        </w:rPr>
        <w:t>论证，进一步明确</w:t>
      </w:r>
      <w:r w:rsidR="00F30A11">
        <w:rPr>
          <w:rFonts w:ascii="Times New Roman" w:hAnsi="Times New Roman" w:cs="Arial" w:hint="eastAsia"/>
          <w:sz w:val="24"/>
        </w:rPr>
        <w:t>和</w:t>
      </w:r>
      <w:r w:rsidR="00F30A11">
        <w:rPr>
          <w:rFonts w:ascii="Times New Roman" w:hAnsi="Times New Roman" w:cs="Arial"/>
          <w:sz w:val="24"/>
        </w:rPr>
        <w:t>规范了</w:t>
      </w:r>
      <w:r w:rsidR="006F48CA" w:rsidRPr="006F48CA">
        <w:rPr>
          <w:rFonts w:ascii="Times New Roman" w:hAnsi="Times New Roman" w:cs="Arial" w:hint="eastAsia"/>
          <w:sz w:val="24"/>
        </w:rPr>
        <w:t>数据元属性与描述规则等关键技术要求内容</w:t>
      </w:r>
      <w:r w:rsidR="008B4CBC">
        <w:rPr>
          <w:rFonts w:ascii="Times New Roman" w:hAnsi="Times New Roman" w:cs="Arial" w:hint="eastAsia"/>
          <w:sz w:val="24"/>
        </w:rPr>
        <w:t>。</w:t>
      </w:r>
      <w:r w:rsidR="0033573D">
        <w:rPr>
          <w:rFonts w:ascii="Times New Roman" w:hAnsi="Times New Roman" w:cs="Arial" w:hint="eastAsia"/>
          <w:sz w:val="24"/>
        </w:rPr>
        <w:t>此外，</w:t>
      </w:r>
      <w:r w:rsidR="0033573D">
        <w:rPr>
          <w:rFonts w:ascii="Times New Roman" w:hAnsi="Times New Roman" w:cs="Arial"/>
          <w:sz w:val="24"/>
        </w:rPr>
        <w:t>在</w:t>
      </w:r>
      <w:r w:rsidR="008B4CBC">
        <w:rPr>
          <w:rFonts w:ascii="Times New Roman" w:hAnsi="Times New Roman" w:cs="Arial" w:hint="eastAsia"/>
          <w:sz w:val="24"/>
        </w:rPr>
        <w:t>编制</w:t>
      </w:r>
      <w:r w:rsidR="00F30A11">
        <w:rPr>
          <w:rFonts w:ascii="Times New Roman" w:hAnsi="Times New Roman" w:cs="Arial" w:hint="eastAsia"/>
          <w:sz w:val="24"/>
        </w:rPr>
        <w:t>过程</w:t>
      </w:r>
      <w:r w:rsidR="00F30A11">
        <w:rPr>
          <w:rFonts w:ascii="Times New Roman" w:hAnsi="Times New Roman" w:cs="Arial"/>
          <w:sz w:val="24"/>
        </w:rPr>
        <w:t>中</w:t>
      </w:r>
      <w:r w:rsidR="008B4CBC">
        <w:rPr>
          <w:rFonts w:ascii="Times New Roman" w:hAnsi="Times New Roman" w:cs="Arial"/>
          <w:sz w:val="24"/>
        </w:rPr>
        <w:t>，</w:t>
      </w:r>
      <w:r w:rsidR="00F30A11">
        <w:rPr>
          <w:rFonts w:ascii="Times New Roman" w:hAnsi="Times New Roman" w:cs="Arial" w:hint="eastAsia"/>
          <w:sz w:val="24"/>
        </w:rPr>
        <w:t>针对</w:t>
      </w:r>
      <w:r w:rsidR="006F48CA" w:rsidRPr="006F48CA">
        <w:rPr>
          <w:rFonts w:ascii="Times New Roman" w:hAnsi="Times New Roman" w:cs="Arial" w:hint="eastAsia"/>
          <w:sz w:val="24"/>
        </w:rPr>
        <w:t>数据</w:t>
      </w:r>
      <w:r w:rsidR="006F48CA">
        <w:rPr>
          <w:rFonts w:ascii="Times New Roman" w:hAnsi="Times New Roman" w:cs="Arial" w:hint="eastAsia"/>
          <w:sz w:val="24"/>
        </w:rPr>
        <w:t>主题</w:t>
      </w:r>
      <w:r w:rsidR="006F48CA">
        <w:rPr>
          <w:rFonts w:ascii="Times New Roman" w:hAnsi="Times New Roman" w:cs="Arial"/>
          <w:sz w:val="24"/>
        </w:rPr>
        <w:t>领域</w:t>
      </w:r>
      <w:r w:rsidR="006F48CA" w:rsidRPr="006F48CA">
        <w:rPr>
          <w:rFonts w:ascii="Times New Roman" w:hAnsi="Times New Roman" w:cs="Arial" w:hint="eastAsia"/>
          <w:sz w:val="24"/>
        </w:rPr>
        <w:t>分类与农业农村数据分类分级规范的衔接性问题</w:t>
      </w:r>
      <w:r w:rsidR="008B4CBC">
        <w:rPr>
          <w:rFonts w:ascii="Times New Roman" w:hAnsi="Times New Roman" w:cs="Arial" w:hint="eastAsia"/>
          <w:sz w:val="24"/>
        </w:rPr>
        <w:t>，</w:t>
      </w:r>
      <w:r w:rsidR="008B4CBC">
        <w:rPr>
          <w:rFonts w:ascii="Times New Roman" w:hAnsi="Times New Roman" w:cs="Arial"/>
          <w:sz w:val="24"/>
        </w:rPr>
        <w:t>与</w:t>
      </w:r>
      <w:r w:rsidR="00F30A11">
        <w:rPr>
          <w:rFonts w:ascii="Times New Roman" w:hAnsi="Times New Roman" w:cs="Arial" w:hint="eastAsia"/>
          <w:sz w:val="24"/>
        </w:rPr>
        <w:t>相关</w:t>
      </w:r>
      <w:r w:rsidR="00F30A11">
        <w:rPr>
          <w:rFonts w:ascii="Times New Roman" w:hAnsi="Times New Roman" w:cs="Arial"/>
          <w:sz w:val="24"/>
        </w:rPr>
        <w:t>标准承担单位和人员进行多次沟通</w:t>
      </w:r>
      <w:r w:rsidR="00F30A11">
        <w:rPr>
          <w:rFonts w:ascii="Times New Roman" w:hAnsi="Times New Roman" w:cs="Arial" w:hint="eastAsia"/>
          <w:sz w:val="24"/>
        </w:rPr>
        <w:t>研</w:t>
      </w:r>
      <w:r w:rsidR="008B4CBC">
        <w:rPr>
          <w:rFonts w:ascii="Times New Roman" w:hAnsi="Times New Roman" w:cs="Arial" w:hint="eastAsia"/>
          <w:sz w:val="24"/>
        </w:rPr>
        <w:t>讨。最终</w:t>
      </w:r>
      <w:r w:rsidR="00F30A11">
        <w:rPr>
          <w:rFonts w:ascii="Times New Roman" w:hAnsi="Times New Roman" w:cs="Arial" w:hint="eastAsia"/>
          <w:sz w:val="24"/>
        </w:rPr>
        <w:t>形成</w:t>
      </w:r>
      <w:r w:rsidR="006F48CA" w:rsidRPr="006F48CA">
        <w:rPr>
          <w:rFonts w:ascii="Times New Roman" w:hAnsi="Times New Roman" w:cs="Arial" w:hint="eastAsia"/>
          <w:sz w:val="24"/>
        </w:rPr>
        <w:t>《农业农村数据元</w:t>
      </w:r>
      <w:r w:rsidR="006F48CA" w:rsidRPr="006F48CA">
        <w:rPr>
          <w:rFonts w:ascii="Times New Roman" w:hAnsi="Times New Roman" w:cs="Arial" w:hint="eastAsia"/>
          <w:sz w:val="24"/>
        </w:rPr>
        <w:t xml:space="preserve"> </w:t>
      </w:r>
      <w:r w:rsidR="006F48CA" w:rsidRPr="006F48CA">
        <w:rPr>
          <w:rFonts w:ascii="Times New Roman" w:hAnsi="Times New Roman" w:cs="Arial" w:hint="eastAsia"/>
          <w:sz w:val="24"/>
        </w:rPr>
        <w:t>总则（征求意见稿）》和标准编制说明。</w:t>
      </w:r>
    </w:p>
    <w:p w14:paraId="356A68E9" w14:textId="36430554" w:rsidR="00ED0B0D" w:rsidRDefault="00ED0B0D" w:rsidP="00ED0B0D">
      <w:pPr>
        <w:spacing w:line="360" w:lineRule="auto"/>
        <w:ind w:firstLineChars="200" w:firstLine="482"/>
        <w:outlineLvl w:val="2"/>
        <w:rPr>
          <w:rFonts w:ascii="Times New Roman" w:hAnsi="Times New Roman" w:cs="Arial"/>
          <w:b/>
          <w:sz w:val="24"/>
        </w:rPr>
      </w:pPr>
      <w:bookmarkStart w:id="12" w:name="_Toc227605535"/>
      <w:r>
        <w:rPr>
          <w:rFonts w:ascii="Times New Roman" w:hAnsi="Times New Roman" w:cs="Arial" w:hint="eastAsia"/>
          <w:b/>
          <w:sz w:val="24"/>
        </w:rPr>
        <w:t>2.</w:t>
      </w:r>
      <w:r>
        <w:rPr>
          <w:rFonts w:ascii="Times New Roman" w:hAnsi="Times New Roman" w:cs="Arial" w:hint="eastAsia"/>
          <w:b/>
          <w:sz w:val="24"/>
        </w:rPr>
        <w:t>征求意见阶段</w:t>
      </w:r>
      <w:bookmarkEnd w:id="12"/>
    </w:p>
    <w:p w14:paraId="4E478A76" w14:textId="77777777" w:rsidR="00ED0B0D" w:rsidRDefault="00ED0B0D" w:rsidP="00ED0B0D">
      <w:pPr>
        <w:spacing w:beforeLines="10" w:before="31" w:afterLines="10" w:after="31" w:line="360" w:lineRule="auto"/>
        <w:ind w:firstLineChars="200" w:firstLine="480"/>
        <w:rPr>
          <w:rFonts w:ascii="Times New Roman" w:hAnsi="Times New Roman" w:cs="Arial"/>
          <w:sz w:val="24"/>
        </w:rPr>
      </w:pPr>
      <w:r>
        <w:rPr>
          <w:rFonts w:ascii="Times New Roman" w:hAnsi="Times New Roman" w:cs="Arial" w:hint="eastAsia"/>
          <w:sz w:val="24"/>
        </w:rPr>
        <w:t>正在开展意见征求。</w:t>
      </w:r>
    </w:p>
    <w:p w14:paraId="2997A636" w14:textId="50E281DE" w:rsidR="00ED0B0D" w:rsidRDefault="00ED0B0D" w:rsidP="00ED0B0D">
      <w:pPr>
        <w:spacing w:line="360" w:lineRule="auto"/>
        <w:ind w:firstLineChars="200" w:firstLine="482"/>
        <w:outlineLvl w:val="2"/>
        <w:rPr>
          <w:rFonts w:ascii="Times New Roman" w:hAnsi="Times New Roman" w:cs="Arial"/>
          <w:b/>
          <w:sz w:val="24"/>
        </w:rPr>
      </w:pPr>
      <w:bookmarkStart w:id="13" w:name="_Toc227605536"/>
      <w:r>
        <w:rPr>
          <w:rFonts w:ascii="Times New Roman" w:hAnsi="Times New Roman" w:cs="Arial" w:hint="eastAsia"/>
          <w:b/>
          <w:sz w:val="24"/>
        </w:rPr>
        <w:t>3.</w:t>
      </w:r>
      <w:r>
        <w:rPr>
          <w:rFonts w:ascii="Times New Roman" w:hAnsi="Times New Roman" w:cs="Arial" w:hint="eastAsia"/>
          <w:b/>
          <w:sz w:val="24"/>
        </w:rPr>
        <w:t>审查阶段</w:t>
      </w:r>
      <w:bookmarkEnd w:id="13"/>
    </w:p>
    <w:p w14:paraId="39D03B30" w14:textId="77777777" w:rsidR="00ED0B0D" w:rsidRDefault="00ED0B0D" w:rsidP="00ED0B0D">
      <w:pPr>
        <w:spacing w:beforeLines="10" w:before="31" w:afterLines="10" w:after="31" w:line="360" w:lineRule="auto"/>
        <w:ind w:firstLineChars="200" w:firstLine="480"/>
        <w:rPr>
          <w:rFonts w:ascii="Times New Roman" w:hAnsi="Times New Roman" w:cs="Arial"/>
          <w:sz w:val="24"/>
        </w:rPr>
      </w:pPr>
      <w:r>
        <w:rPr>
          <w:rFonts w:ascii="Times New Roman" w:hAnsi="Times New Roman" w:cs="Arial" w:hint="eastAsia"/>
          <w:sz w:val="24"/>
        </w:rPr>
        <w:t>审查形式：会议审查待开展。</w:t>
      </w:r>
    </w:p>
    <w:p w14:paraId="471D6C00" w14:textId="77777777" w:rsidR="00984B7D" w:rsidRDefault="00984B7D" w:rsidP="008A4425">
      <w:pPr>
        <w:spacing w:line="360" w:lineRule="auto"/>
        <w:ind w:firstLineChars="200" w:firstLine="480"/>
        <w:outlineLvl w:val="0"/>
        <w:rPr>
          <w:rFonts w:ascii="Times New Roman" w:eastAsia="黑体" w:hAnsi="Times New Roman"/>
          <w:bCs/>
          <w:kern w:val="44"/>
          <w:sz w:val="24"/>
        </w:rPr>
      </w:pPr>
      <w:bookmarkStart w:id="14" w:name="_Toc227605537"/>
      <w:r>
        <w:rPr>
          <w:rFonts w:ascii="Times New Roman" w:eastAsia="黑体" w:hAnsi="Times New Roman"/>
          <w:bCs/>
          <w:kern w:val="44"/>
          <w:sz w:val="24"/>
        </w:rPr>
        <w:t>二、标准编制原则</w:t>
      </w:r>
      <w:r>
        <w:rPr>
          <w:rFonts w:ascii="Times New Roman" w:eastAsia="黑体" w:hAnsi="Times New Roman" w:hint="eastAsia"/>
          <w:bCs/>
          <w:kern w:val="44"/>
          <w:sz w:val="24"/>
        </w:rPr>
        <w:t>、主要内容及其确定依据</w:t>
      </w:r>
      <w:bookmarkEnd w:id="14"/>
    </w:p>
    <w:p w14:paraId="4EC51B9C" w14:textId="77777777" w:rsidR="00984B7D" w:rsidRDefault="00984B7D" w:rsidP="008A4425">
      <w:pPr>
        <w:spacing w:line="360" w:lineRule="auto"/>
        <w:ind w:firstLineChars="200" w:firstLine="482"/>
        <w:outlineLvl w:val="1"/>
        <w:rPr>
          <w:rFonts w:ascii="Times New Roman" w:eastAsia="楷体" w:hAnsi="Times New Roman"/>
          <w:b/>
          <w:bCs/>
          <w:sz w:val="24"/>
        </w:rPr>
      </w:pPr>
      <w:bookmarkStart w:id="15" w:name="_Toc227605538"/>
      <w:r>
        <w:rPr>
          <w:rFonts w:ascii="Times New Roman" w:eastAsia="楷体" w:hAnsi="Times New Roman"/>
          <w:b/>
          <w:bCs/>
          <w:sz w:val="24"/>
        </w:rPr>
        <w:t>（一）</w:t>
      </w:r>
      <w:r>
        <w:rPr>
          <w:rFonts w:ascii="Times New Roman" w:eastAsia="楷体" w:hAnsi="Times New Roman" w:hint="eastAsia"/>
          <w:b/>
          <w:bCs/>
          <w:sz w:val="24"/>
        </w:rPr>
        <w:t>编制原则</w:t>
      </w:r>
      <w:bookmarkEnd w:id="15"/>
    </w:p>
    <w:p w14:paraId="7AC100D1" w14:textId="2BCD979F" w:rsidR="007750F3" w:rsidRPr="007750F3" w:rsidRDefault="007750F3" w:rsidP="007750F3">
      <w:pPr>
        <w:spacing w:line="360" w:lineRule="auto"/>
        <w:ind w:firstLineChars="200" w:firstLine="480"/>
        <w:rPr>
          <w:rFonts w:ascii="Times New Roman" w:hAnsi="Times New Roman" w:cs="Arial"/>
          <w:sz w:val="24"/>
        </w:rPr>
      </w:pPr>
      <w:r w:rsidRPr="007750F3">
        <w:rPr>
          <w:rFonts w:ascii="Times New Roman" w:hAnsi="Times New Roman" w:cs="Arial" w:hint="eastAsia"/>
          <w:sz w:val="24"/>
        </w:rPr>
        <w:t>本标准在编制过程中，遵循科学性、规范性、实用性、协调性、</w:t>
      </w:r>
      <w:r w:rsidR="00B85927">
        <w:rPr>
          <w:rFonts w:ascii="Times New Roman" w:hAnsi="Times New Roman" w:cs="Arial" w:hint="eastAsia"/>
          <w:sz w:val="24"/>
        </w:rPr>
        <w:t>系统</w:t>
      </w:r>
      <w:r w:rsidRPr="007750F3">
        <w:rPr>
          <w:rFonts w:ascii="Times New Roman" w:hAnsi="Times New Roman" w:cs="Arial" w:hint="eastAsia"/>
          <w:sz w:val="24"/>
        </w:rPr>
        <w:t>性和可操作性等原则，参照</w:t>
      </w:r>
      <w:r w:rsidRPr="007750F3">
        <w:rPr>
          <w:rFonts w:ascii="Times New Roman" w:hAnsi="Times New Roman" w:cs="Arial" w:hint="eastAsia"/>
          <w:sz w:val="24"/>
        </w:rPr>
        <w:t>GB/T 1.1</w:t>
      </w:r>
      <w:r w:rsidRPr="007750F3">
        <w:rPr>
          <w:rFonts w:ascii="Times New Roman" w:hAnsi="Times New Roman" w:cs="Arial" w:hint="eastAsia"/>
          <w:sz w:val="24"/>
        </w:rPr>
        <w:t>、</w:t>
      </w:r>
      <w:r w:rsidRPr="007750F3">
        <w:rPr>
          <w:rFonts w:ascii="Times New Roman" w:hAnsi="Times New Roman" w:cs="Arial" w:hint="eastAsia"/>
          <w:sz w:val="24"/>
        </w:rPr>
        <w:t>GB/T 1.2</w:t>
      </w:r>
      <w:r w:rsidRPr="007750F3">
        <w:rPr>
          <w:rFonts w:ascii="Times New Roman" w:hAnsi="Times New Roman" w:cs="Arial" w:hint="eastAsia"/>
          <w:sz w:val="24"/>
        </w:rPr>
        <w:t>以及</w:t>
      </w:r>
      <w:r w:rsidRPr="007750F3">
        <w:rPr>
          <w:rFonts w:ascii="Times New Roman" w:hAnsi="Times New Roman" w:cs="Arial" w:hint="eastAsia"/>
          <w:sz w:val="24"/>
        </w:rPr>
        <w:t>GB/T 18391</w:t>
      </w:r>
      <w:r w:rsidRPr="007750F3">
        <w:rPr>
          <w:rFonts w:ascii="Times New Roman" w:hAnsi="Times New Roman" w:cs="Arial" w:hint="eastAsia"/>
          <w:sz w:val="24"/>
        </w:rPr>
        <w:t>等通用标准化与数据元相关国家标准，结合农业农村领域数据治理和业务应用实际，构建统一、规范的农业农村数据元顶层规则体系，为后续各类农业农村数据元标准的制定提供基础依据。</w:t>
      </w:r>
    </w:p>
    <w:p w14:paraId="59494743" w14:textId="77777777" w:rsidR="007750F3" w:rsidRPr="007750F3" w:rsidRDefault="007750F3" w:rsidP="007750F3">
      <w:pPr>
        <w:spacing w:line="360" w:lineRule="auto"/>
        <w:ind w:firstLineChars="200" w:firstLine="480"/>
        <w:rPr>
          <w:rFonts w:ascii="Times New Roman" w:hAnsi="Times New Roman" w:cs="Arial"/>
          <w:sz w:val="24"/>
        </w:rPr>
      </w:pPr>
      <w:r w:rsidRPr="007750F3">
        <w:rPr>
          <w:rFonts w:ascii="Times New Roman" w:hAnsi="Times New Roman" w:cs="Arial" w:hint="eastAsia"/>
          <w:sz w:val="24"/>
        </w:rPr>
        <w:t>1</w:t>
      </w:r>
      <w:r w:rsidRPr="007750F3">
        <w:rPr>
          <w:rFonts w:ascii="Times New Roman" w:hAnsi="Times New Roman" w:cs="Arial"/>
          <w:sz w:val="24"/>
        </w:rPr>
        <w:t>.</w:t>
      </w:r>
      <w:r w:rsidRPr="007750F3">
        <w:rPr>
          <w:rFonts w:ascii="Times New Roman" w:hAnsi="Times New Roman" w:cs="Arial" w:hint="eastAsia"/>
          <w:sz w:val="24"/>
        </w:rPr>
        <w:t>科学性原则</w:t>
      </w:r>
    </w:p>
    <w:p w14:paraId="6B3FC08F" w14:textId="77777777" w:rsidR="007750F3" w:rsidRPr="007750F3" w:rsidRDefault="007750F3" w:rsidP="007750F3">
      <w:pPr>
        <w:spacing w:line="360" w:lineRule="auto"/>
        <w:ind w:firstLineChars="200" w:firstLine="480"/>
        <w:rPr>
          <w:rFonts w:ascii="Times New Roman" w:hAnsi="Times New Roman" w:cs="Arial"/>
          <w:sz w:val="24"/>
        </w:rPr>
      </w:pPr>
      <w:r w:rsidRPr="007750F3">
        <w:rPr>
          <w:rFonts w:ascii="Times New Roman" w:hAnsi="Times New Roman" w:cs="Arial" w:hint="eastAsia"/>
          <w:sz w:val="24"/>
        </w:rPr>
        <w:t>本标准以数据标准化理论和元数据注册系统（</w:t>
      </w:r>
      <w:r w:rsidRPr="007750F3">
        <w:rPr>
          <w:rFonts w:ascii="Times New Roman" w:hAnsi="Times New Roman" w:cs="Arial" w:hint="eastAsia"/>
          <w:sz w:val="24"/>
        </w:rPr>
        <w:t>MDR</w:t>
      </w:r>
      <w:r w:rsidRPr="007750F3">
        <w:rPr>
          <w:rFonts w:ascii="Times New Roman" w:hAnsi="Times New Roman" w:cs="Arial" w:hint="eastAsia"/>
          <w:sz w:val="24"/>
        </w:rPr>
        <w:t>）框架为基础，系统梳理农业农村业务中涉及的数据对象和属性，确保数据元的定义、分类、属性结构等内容具有清晰的理论依据和严谨的逻辑体系。标准内容在充分调研农业农村数据</w:t>
      </w:r>
      <w:r w:rsidRPr="007750F3">
        <w:rPr>
          <w:rFonts w:ascii="Times New Roman" w:hAnsi="Times New Roman" w:cs="Arial" w:hint="eastAsia"/>
          <w:sz w:val="24"/>
        </w:rPr>
        <w:lastRenderedPageBreak/>
        <w:t>资源建设、业务系统应用和相关领域标准实践的基础上形成，使数据元的概念界定、属性要素和分类方法符合农业农村业务规律和数据组织客观规律，保证标准的科学性和可解释性。</w:t>
      </w:r>
    </w:p>
    <w:p w14:paraId="07CB2B62" w14:textId="77777777" w:rsidR="007750F3" w:rsidRPr="007750F3" w:rsidRDefault="00584D86" w:rsidP="007750F3">
      <w:pPr>
        <w:spacing w:line="360" w:lineRule="auto"/>
        <w:ind w:firstLineChars="200" w:firstLine="480"/>
        <w:rPr>
          <w:rFonts w:ascii="Times New Roman" w:hAnsi="Times New Roman" w:cs="Arial"/>
          <w:sz w:val="24"/>
        </w:rPr>
      </w:pPr>
      <w:r>
        <w:rPr>
          <w:rFonts w:ascii="Times New Roman" w:hAnsi="Times New Roman" w:cs="Arial" w:hint="eastAsia"/>
          <w:sz w:val="24"/>
        </w:rPr>
        <w:t>2</w:t>
      </w:r>
      <w:r>
        <w:rPr>
          <w:rFonts w:ascii="Times New Roman" w:hAnsi="Times New Roman" w:cs="Arial"/>
          <w:sz w:val="24"/>
        </w:rPr>
        <w:t>.</w:t>
      </w:r>
      <w:r w:rsidR="007750F3" w:rsidRPr="007750F3">
        <w:rPr>
          <w:rFonts w:ascii="Times New Roman" w:hAnsi="Times New Roman" w:cs="Arial" w:hint="eastAsia"/>
          <w:sz w:val="24"/>
        </w:rPr>
        <w:t>规范性原则</w:t>
      </w:r>
    </w:p>
    <w:p w14:paraId="184C04C7" w14:textId="77777777" w:rsidR="007750F3" w:rsidRPr="007750F3" w:rsidRDefault="007750F3" w:rsidP="007750F3">
      <w:pPr>
        <w:spacing w:line="360" w:lineRule="auto"/>
        <w:ind w:firstLineChars="200" w:firstLine="480"/>
        <w:rPr>
          <w:rFonts w:ascii="Times New Roman" w:hAnsi="Times New Roman" w:cs="Arial"/>
          <w:sz w:val="24"/>
        </w:rPr>
      </w:pPr>
      <w:r w:rsidRPr="007750F3">
        <w:rPr>
          <w:rFonts w:ascii="Times New Roman" w:hAnsi="Times New Roman" w:cs="Arial" w:hint="eastAsia"/>
          <w:sz w:val="24"/>
        </w:rPr>
        <w:t>本标准编制严格遵循国家标准化工作导则的结构和起草要求，在术语使用、结构编排、条款表达、符号和格式等方面保持与国家通用标准的一致性。充分衔接</w:t>
      </w:r>
      <w:r w:rsidRPr="007750F3">
        <w:rPr>
          <w:rFonts w:ascii="Times New Roman" w:hAnsi="Times New Roman" w:cs="Arial" w:hint="eastAsia"/>
          <w:sz w:val="24"/>
        </w:rPr>
        <w:t>GB/T 18391</w:t>
      </w:r>
      <w:r w:rsidRPr="007750F3">
        <w:rPr>
          <w:rFonts w:ascii="Times New Roman" w:hAnsi="Times New Roman" w:cs="Arial" w:hint="eastAsia"/>
          <w:sz w:val="24"/>
        </w:rPr>
        <w:t>等数据元与元数据相关通用标准以及农业农村领域已有的业务标准、统计制度和代码标准，保证本标准在术语、编码、度量单位、时间和空间表示等方面与相关标准体系协调一致，使其成为农业农村数据元标准编制、使用和评价的规范性依据。</w:t>
      </w:r>
    </w:p>
    <w:p w14:paraId="37600648" w14:textId="77777777" w:rsidR="007750F3" w:rsidRPr="007750F3" w:rsidRDefault="00584D86" w:rsidP="007750F3">
      <w:pPr>
        <w:spacing w:line="360" w:lineRule="auto"/>
        <w:ind w:firstLineChars="200" w:firstLine="480"/>
        <w:rPr>
          <w:rFonts w:ascii="Times New Roman" w:hAnsi="Times New Roman" w:cs="Arial"/>
          <w:sz w:val="24"/>
        </w:rPr>
      </w:pPr>
      <w:r>
        <w:rPr>
          <w:rFonts w:ascii="Times New Roman" w:hAnsi="Times New Roman" w:cs="Arial" w:hint="eastAsia"/>
          <w:sz w:val="24"/>
        </w:rPr>
        <w:t>3</w:t>
      </w:r>
      <w:r>
        <w:rPr>
          <w:rFonts w:ascii="Times New Roman" w:hAnsi="Times New Roman" w:cs="Arial"/>
          <w:sz w:val="24"/>
        </w:rPr>
        <w:t>.</w:t>
      </w:r>
      <w:r w:rsidR="007750F3" w:rsidRPr="007750F3">
        <w:rPr>
          <w:rFonts w:ascii="Times New Roman" w:hAnsi="Times New Roman" w:cs="Arial" w:hint="eastAsia"/>
          <w:sz w:val="24"/>
        </w:rPr>
        <w:t>实用性原则</w:t>
      </w:r>
    </w:p>
    <w:p w14:paraId="79DDD6A3" w14:textId="77777777" w:rsidR="007750F3" w:rsidRPr="007750F3" w:rsidRDefault="007750F3" w:rsidP="007750F3">
      <w:pPr>
        <w:spacing w:line="360" w:lineRule="auto"/>
        <w:ind w:firstLineChars="200" w:firstLine="480"/>
        <w:rPr>
          <w:rFonts w:ascii="Times New Roman" w:hAnsi="Times New Roman" w:cs="Arial"/>
          <w:sz w:val="24"/>
        </w:rPr>
      </w:pPr>
      <w:r w:rsidRPr="007750F3">
        <w:rPr>
          <w:rFonts w:ascii="Times New Roman" w:hAnsi="Times New Roman" w:cs="Arial" w:hint="eastAsia"/>
          <w:sz w:val="24"/>
        </w:rPr>
        <w:t>本标准紧扣农业农村管理、服务、监管和决策等业务实际需求，面向农业生产、乡村建设、农村治理、产业发展等重点场景，总结各类数据标准和信息系统建设中的经验，突出可用、好用。标准注重对数据元属性项目、命名规则、分类方法、类型与格式约定等通用要求进行明确、简洁的规定，为后续数据元目录标准的编制和信息系统字段设计提供直接可用的规则。</w:t>
      </w:r>
    </w:p>
    <w:p w14:paraId="4E802D4A" w14:textId="77777777" w:rsidR="007750F3" w:rsidRPr="007750F3" w:rsidRDefault="00584D86" w:rsidP="007750F3">
      <w:pPr>
        <w:spacing w:line="360" w:lineRule="auto"/>
        <w:ind w:firstLineChars="200" w:firstLine="480"/>
        <w:rPr>
          <w:rFonts w:ascii="Times New Roman" w:hAnsi="Times New Roman" w:cs="Arial"/>
          <w:sz w:val="24"/>
        </w:rPr>
      </w:pPr>
      <w:r>
        <w:rPr>
          <w:rFonts w:ascii="Times New Roman" w:hAnsi="Times New Roman" w:cs="Arial" w:hint="eastAsia"/>
          <w:sz w:val="24"/>
        </w:rPr>
        <w:t>4</w:t>
      </w:r>
      <w:r>
        <w:rPr>
          <w:rFonts w:ascii="Times New Roman" w:hAnsi="Times New Roman" w:cs="Arial"/>
          <w:sz w:val="24"/>
        </w:rPr>
        <w:t>.</w:t>
      </w:r>
      <w:r w:rsidR="007750F3" w:rsidRPr="007750F3">
        <w:rPr>
          <w:rFonts w:ascii="Times New Roman" w:hAnsi="Times New Roman" w:cs="Arial" w:hint="eastAsia"/>
          <w:sz w:val="24"/>
        </w:rPr>
        <w:t>协调性原则</w:t>
      </w:r>
    </w:p>
    <w:p w14:paraId="26565650" w14:textId="77777777" w:rsidR="007750F3" w:rsidRPr="007750F3" w:rsidRDefault="00CB155E" w:rsidP="007750F3">
      <w:pPr>
        <w:spacing w:line="360" w:lineRule="auto"/>
        <w:ind w:firstLineChars="200" w:firstLine="480"/>
        <w:rPr>
          <w:rFonts w:ascii="Times New Roman" w:hAnsi="Times New Roman" w:cs="Arial"/>
          <w:sz w:val="24"/>
        </w:rPr>
      </w:pPr>
      <w:r>
        <w:rPr>
          <w:rFonts w:ascii="Times New Roman" w:hAnsi="Times New Roman" w:cs="Arial" w:hint="eastAsia"/>
          <w:sz w:val="24"/>
        </w:rPr>
        <w:t>本</w:t>
      </w:r>
      <w:r>
        <w:rPr>
          <w:rFonts w:ascii="Times New Roman" w:hAnsi="Times New Roman" w:cs="Arial"/>
          <w:sz w:val="24"/>
        </w:rPr>
        <w:t>标准充分</w:t>
      </w:r>
      <w:r>
        <w:rPr>
          <w:rFonts w:ascii="Times New Roman" w:hAnsi="Times New Roman" w:cs="Arial" w:hint="eastAsia"/>
          <w:sz w:val="24"/>
        </w:rPr>
        <w:t>衔接</w:t>
      </w:r>
      <w:r>
        <w:rPr>
          <w:rFonts w:ascii="Times New Roman" w:hAnsi="Times New Roman" w:cs="Arial"/>
          <w:sz w:val="24"/>
        </w:rPr>
        <w:t>现行国家标准、行业</w:t>
      </w:r>
      <w:r>
        <w:rPr>
          <w:rFonts w:ascii="Times New Roman" w:hAnsi="Times New Roman" w:cs="Arial" w:hint="eastAsia"/>
          <w:sz w:val="24"/>
        </w:rPr>
        <w:t>标准</w:t>
      </w:r>
      <w:r>
        <w:rPr>
          <w:rFonts w:ascii="Times New Roman" w:hAnsi="Times New Roman" w:cs="Arial"/>
          <w:sz w:val="24"/>
        </w:rPr>
        <w:t>以及农业农村领域已有数据元标准、代码标准、分类标准和统计制度，在不改变既有标准基本结构的前提下，对数据元编制方法进行统一规范，</w:t>
      </w:r>
      <w:r>
        <w:rPr>
          <w:rFonts w:ascii="Times New Roman" w:hAnsi="Times New Roman" w:cs="Arial" w:hint="eastAsia"/>
          <w:sz w:val="24"/>
        </w:rPr>
        <w:t>避免</w:t>
      </w:r>
      <w:r>
        <w:rPr>
          <w:rFonts w:ascii="Times New Roman" w:hAnsi="Times New Roman" w:cs="Arial"/>
          <w:sz w:val="24"/>
        </w:rPr>
        <w:t>重复建设和冲突规定，保障标准体系的协调一致</w:t>
      </w:r>
      <w:r w:rsidR="007750F3" w:rsidRPr="007750F3">
        <w:rPr>
          <w:rFonts w:ascii="Times New Roman" w:hAnsi="Times New Roman" w:cs="Arial" w:hint="eastAsia"/>
          <w:sz w:val="24"/>
        </w:rPr>
        <w:t>。</w:t>
      </w:r>
    </w:p>
    <w:p w14:paraId="5939FA27" w14:textId="77777777" w:rsidR="007750F3" w:rsidRPr="007750F3" w:rsidRDefault="00584D86" w:rsidP="007750F3">
      <w:pPr>
        <w:spacing w:line="360" w:lineRule="auto"/>
        <w:ind w:firstLineChars="200" w:firstLine="480"/>
        <w:rPr>
          <w:rFonts w:ascii="Times New Roman" w:hAnsi="Times New Roman" w:cs="Arial"/>
          <w:sz w:val="24"/>
        </w:rPr>
      </w:pPr>
      <w:r>
        <w:rPr>
          <w:rFonts w:ascii="Times New Roman" w:hAnsi="Times New Roman" w:cs="Arial" w:hint="eastAsia"/>
          <w:sz w:val="24"/>
        </w:rPr>
        <w:t>5</w:t>
      </w:r>
      <w:r>
        <w:rPr>
          <w:rFonts w:ascii="Times New Roman" w:hAnsi="Times New Roman" w:cs="Arial"/>
          <w:sz w:val="24"/>
        </w:rPr>
        <w:t>.</w:t>
      </w:r>
      <w:r>
        <w:rPr>
          <w:rFonts w:ascii="Times New Roman" w:hAnsi="Times New Roman" w:cs="Arial" w:hint="eastAsia"/>
          <w:sz w:val="24"/>
        </w:rPr>
        <w:t>系统</w:t>
      </w:r>
      <w:r w:rsidR="007750F3" w:rsidRPr="007750F3">
        <w:rPr>
          <w:rFonts w:ascii="Times New Roman" w:hAnsi="Times New Roman" w:cs="Arial" w:hint="eastAsia"/>
          <w:sz w:val="24"/>
        </w:rPr>
        <w:t>性原则</w:t>
      </w:r>
    </w:p>
    <w:p w14:paraId="203E81C3" w14:textId="77777777" w:rsidR="007750F3" w:rsidRPr="007750F3" w:rsidRDefault="007750F3" w:rsidP="007750F3">
      <w:pPr>
        <w:spacing w:line="360" w:lineRule="auto"/>
        <w:ind w:firstLineChars="200" w:firstLine="480"/>
        <w:rPr>
          <w:rFonts w:ascii="Times New Roman" w:hAnsi="Times New Roman" w:cs="Arial"/>
          <w:sz w:val="24"/>
        </w:rPr>
      </w:pPr>
      <w:r w:rsidRPr="007750F3">
        <w:rPr>
          <w:rFonts w:ascii="Times New Roman" w:hAnsi="Times New Roman" w:cs="Arial" w:hint="eastAsia"/>
          <w:sz w:val="24"/>
        </w:rPr>
        <w:t>本标准</w:t>
      </w:r>
      <w:r w:rsidR="00CB155E">
        <w:rPr>
          <w:rFonts w:ascii="Times New Roman" w:hAnsi="Times New Roman" w:cs="Arial" w:hint="eastAsia"/>
          <w:sz w:val="24"/>
        </w:rPr>
        <w:t>围绕数据</w:t>
      </w:r>
      <w:r w:rsidR="00CB155E">
        <w:rPr>
          <w:rFonts w:ascii="Times New Roman" w:hAnsi="Times New Roman" w:cs="Arial"/>
          <w:sz w:val="24"/>
        </w:rPr>
        <w:t>元编制中的</w:t>
      </w:r>
      <w:r w:rsidRPr="007750F3">
        <w:rPr>
          <w:rFonts w:ascii="Times New Roman" w:hAnsi="Times New Roman" w:cs="Arial" w:hint="eastAsia"/>
          <w:sz w:val="24"/>
        </w:rPr>
        <w:t>共性问题，从数据元的术语定义、分类框架、属性项目、命名原则</w:t>
      </w:r>
      <w:r w:rsidR="00CB155E">
        <w:rPr>
          <w:rFonts w:ascii="Times New Roman" w:hAnsi="Times New Roman" w:cs="Arial" w:hint="eastAsia"/>
          <w:sz w:val="24"/>
        </w:rPr>
        <w:t>及</w:t>
      </w:r>
      <w:r w:rsidR="00CB155E">
        <w:rPr>
          <w:rFonts w:ascii="Times New Roman" w:hAnsi="Times New Roman" w:cs="Arial"/>
          <w:sz w:val="24"/>
        </w:rPr>
        <w:t>表示方式</w:t>
      </w:r>
      <w:r w:rsidR="00CB155E">
        <w:rPr>
          <w:rFonts w:ascii="Times New Roman" w:hAnsi="Times New Roman" w:cs="Arial" w:hint="eastAsia"/>
          <w:sz w:val="24"/>
        </w:rPr>
        <w:t>等方面进行</w:t>
      </w:r>
      <w:r w:rsidRPr="007750F3">
        <w:rPr>
          <w:rFonts w:ascii="Times New Roman" w:hAnsi="Times New Roman" w:cs="Arial" w:hint="eastAsia"/>
          <w:sz w:val="24"/>
        </w:rPr>
        <w:t>系统规定，</w:t>
      </w:r>
      <w:r w:rsidR="00CB155E">
        <w:rPr>
          <w:rFonts w:ascii="Times New Roman" w:hAnsi="Times New Roman" w:cs="Arial" w:hint="eastAsia"/>
          <w:sz w:val="24"/>
        </w:rPr>
        <w:t>形成</w:t>
      </w:r>
      <w:r w:rsidR="00CB155E">
        <w:rPr>
          <w:rFonts w:ascii="Times New Roman" w:hAnsi="Times New Roman" w:cs="Arial"/>
          <w:sz w:val="24"/>
        </w:rPr>
        <w:t>统一规则体系，</w:t>
      </w:r>
      <w:r w:rsidRPr="007750F3">
        <w:rPr>
          <w:rFonts w:ascii="Times New Roman" w:hAnsi="Times New Roman" w:cs="Arial" w:hint="eastAsia"/>
          <w:sz w:val="24"/>
        </w:rPr>
        <w:t>为各领域</w:t>
      </w:r>
      <w:r w:rsidR="00CB155E">
        <w:rPr>
          <w:rFonts w:ascii="Times New Roman" w:hAnsi="Times New Roman" w:cs="Arial" w:hint="eastAsia"/>
          <w:sz w:val="24"/>
        </w:rPr>
        <w:t>/</w:t>
      </w:r>
      <w:r w:rsidRPr="007750F3">
        <w:rPr>
          <w:rFonts w:ascii="Times New Roman" w:hAnsi="Times New Roman" w:cs="Arial" w:hint="eastAsia"/>
          <w:sz w:val="24"/>
        </w:rPr>
        <w:t>专题数据</w:t>
      </w:r>
      <w:r w:rsidR="00CB155E">
        <w:rPr>
          <w:rFonts w:ascii="Times New Roman" w:hAnsi="Times New Roman" w:cs="Arial" w:hint="eastAsia"/>
          <w:sz w:val="24"/>
        </w:rPr>
        <w:t>元标准提供统一的顶层规范。标准不直接规定具体业务数据元目录，但对</w:t>
      </w:r>
      <w:r w:rsidR="00CB155E">
        <w:rPr>
          <w:rFonts w:ascii="Times New Roman" w:hAnsi="Times New Roman" w:cs="Arial"/>
          <w:sz w:val="24"/>
        </w:rPr>
        <w:t>数据元编制方法和结构进行统一约束，</w:t>
      </w:r>
      <w:r w:rsidRPr="007750F3">
        <w:rPr>
          <w:rFonts w:ascii="Times New Roman" w:hAnsi="Times New Roman" w:cs="Arial" w:hint="eastAsia"/>
          <w:sz w:val="24"/>
        </w:rPr>
        <w:t>确保</w:t>
      </w:r>
      <w:r w:rsidR="00CB155E">
        <w:rPr>
          <w:rFonts w:ascii="Times New Roman" w:hAnsi="Times New Roman" w:cs="Arial" w:hint="eastAsia"/>
          <w:sz w:val="24"/>
        </w:rPr>
        <w:t>不同领域</w:t>
      </w:r>
      <w:r w:rsidR="00CB155E">
        <w:rPr>
          <w:rFonts w:ascii="Times New Roman" w:hAnsi="Times New Roman" w:cs="Arial"/>
          <w:sz w:val="24"/>
        </w:rPr>
        <w:t>数据元标准之间</w:t>
      </w:r>
      <w:r w:rsidRPr="007750F3">
        <w:rPr>
          <w:rFonts w:ascii="Times New Roman" w:hAnsi="Times New Roman" w:cs="Arial" w:hint="eastAsia"/>
          <w:sz w:val="24"/>
        </w:rPr>
        <w:t>结构协调、内容衔接。</w:t>
      </w:r>
    </w:p>
    <w:p w14:paraId="1904D648" w14:textId="77777777" w:rsidR="007750F3" w:rsidRPr="007750F3" w:rsidRDefault="00CB155E" w:rsidP="007750F3">
      <w:pPr>
        <w:spacing w:line="360" w:lineRule="auto"/>
        <w:ind w:firstLineChars="200" w:firstLine="480"/>
        <w:rPr>
          <w:rFonts w:ascii="Times New Roman" w:hAnsi="Times New Roman" w:cs="Arial"/>
          <w:sz w:val="24"/>
        </w:rPr>
      </w:pPr>
      <w:r>
        <w:rPr>
          <w:rFonts w:ascii="Times New Roman" w:hAnsi="Times New Roman" w:cs="Arial" w:hint="eastAsia"/>
          <w:sz w:val="24"/>
        </w:rPr>
        <w:t>6.</w:t>
      </w:r>
      <w:r>
        <w:rPr>
          <w:rFonts w:ascii="Times New Roman" w:hAnsi="Times New Roman" w:cs="Arial" w:hint="eastAsia"/>
          <w:sz w:val="24"/>
        </w:rPr>
        <w:t>可扩展</w:t>
      </w:r>
      <w:r>
        <w:rPr>
          <w:rFonts w:ascii="Times New Roman" w:hAnsi="Times New Roman" w:cs="Arial"/>
          <w:sz w:val="24"/>
        </w:rPr>
        <w:t>性</w:t>
      </w:r>
      <w:r w:rsidR="007750F3" w:rsidRPr="007750F3">
        <w:rPr>
          <w:rFonts w:ascii="Times New Roman" w:hAnsi="Times New Roman" w:cs="Arial" w:hint="eastAsia"/>
          <w:sz w:val="24"/>
        </w:rPr>
        <w:t>与开放性原则</w:t>
      </w:r>
    </w:p>
    <w:p w14:paraId="699D43B9" w14:textId="77777777" w:rsidR="00CB155E" w:rsidRDefault="00CB155E" w:rsidP="007750F3">
      <w:pPr>
        <w:spacing w:line="360" w:lineRule="auto"/>
        <w:ind w:firstLineChars="200" w:firstLine="480"/>
        <w:rPr>
          <w:rFonts w:ascii="Times New Roman" w:hAnsi="Times New Roman" w:cs="Arial"/>
          <w:sz w:val="24"/>
        </w:rPr>
      </w:pPr>
      <w:r>
        <w:rPr>
          <w:rFonts w:ascii="Times New Roman" w:hAnsi="Times New Roman" w:cs="Arial" w:hint="eastAsia"/>
          <w:sz w:val="24"/>
        </w:rPr>
        <w:t>本标准</w:t>
      </w:r>
      <w:r>
        <w:rPr>
          <w:rFonts w:ascii="Times New Roman" w:hAnsi="Times New Roman" w:cs="Arial"/>
          <w:sz w:val="24"/>
        </w:rPr>
        <w:t>在保持与现有标准体系协调一致的基础上，充分考虑农业农村</w:t>
      </w:r>
      <w:r>
        <w:rPr>
          <w:rFonts w:ascii="Times New Roman" w:hAnsi="Times New Roman" w:cs="Arial" w:hint="eastAsia"/>
          <w:sz w:val="24"/>
        </w:rPr>
        <w:t>领域</w:t>
      </w:r>
      <w:r>
        <w:rPr>
          <w:rFonts w:ascii="Times New Roman" w:hAnsi="Times New Roman" w:cs="Arial"/>
          <w:sz w:val="24"/>
        </w:rPr>
        <w:t>数据形态的发展变化，在数据元分类、命名及表示方法等方面预留扩展空间，支持</w:t>
      </w:r>
      <w:r>
        <w:rPr>
          <w:rFonts w:ascii="Times New Roman" w:hAnsi="Times New Roman" w:cs="Arial"/>
          <w:sz w:val="24"/>
        </w:rPr>
        <w:lastRenderedPageBreak/>
        <w:t>时序</w:t>
      </w:r>
      <w:r>
        <w:rPr>
          <w:rFonts w:ascii="Times New Roman" w:hAnsi="Times New Roman" w:cs="Arial" w:hint="eastAsia"/>
          <w:sz w:val="24"/>
        </w:rPr>
        <w:t>数据</w:t>
      </w:r>
      <w:r>
        <w:rPr>
          <w:rFonts w:ascii="Times New Roman" w:hAnsi="Times New Roman" w:cs="Arial"/>
          <w:sz w:val="24"/>
        </w:rPr>
        <w:t>、空间数据</w:t>
      </w:r>
      <w:r>
        <w:rPr>
          <w:rFonts w:ascii="Times New Roman" w:hAnsi="Times New Roman" w:cs="Arial" w:hint="eastAsia"/>
          <w:sz w:val="24"/>
        </w:rPr>
        <w:t>以及</w:t>
      </w:r>
      <w:r>
        <w:rPr>
          <w:rFonts w:ascii="Times New Roman" w:hAnsi="Times New Roman" w:cs="Arial"/>
          <w:sz w:val="24"/>
        </w:rPr>
        <w:t>结构化数据等多种数据形态的规范表达，保障标准的持续适用性。</w:t>
      </w:r>
    </w:p>
    <w:p w14:paraId="513BF98E" w14:textId="77777777" w:rsidR="007750F3" w:rsidRPr="007750F3" w:rsidRDefault="00CB155E" w:rsidP="007750F3">
      <w:pPr>
        <w:spacing w:line="360" w:lineRule="auto"/>
        <w:ind w:firstLineChars="200" w:firstLine="480"/>
        <w:rPr>
          <w:rFonts w:ascii="Times New Roman" w:hAnsi="Times New Roman" w:cs="Arial"/>
          <w:sz w:val="24"/>
        </w:rPr>
      </w:pPr>
      <w:r>
        <w:rPr>
          <w:rFonts w:ascii="Times New Roman" w:hAnsi="Times New Roman" w:cs="Arial" w:hint="eastAsia"/>
          <w:sz w:val="24"/>
        </w:rPr>
        <w:t>7.</w:t>
      </w:r>
      <w:r w:rsidR="007750F3" w:rsidRPr="007750F3">
        <w:rPr>
          <w:rFonts w:ascii="Times New Roman" w:hAnsi="Times New Roman" w:cs="Arial" w:hint="eastAsia"/>
          <w:sz w:val="24"/>
        </w:rPr>
        <w:t>可操作性原则</w:t>
      </w:r>
    </w:p>
    <w:p w14:paraId="04E1A544" w14:textId="53E8A3AE" w:rsidR="005B568E" w:rsidRDefault="007750F3" w:rsidP="005B568E">
      <w:pPr>
        <w:spacing w:line="360" w:lineRule="auto"/>
        <w:ind w:firstLineChars="200" w:firstLine="480"/>
        <w:rPr>
          <w:rFonts w:ascii="Times New Roman" w:eastAsia="黑体" w:hAnsi="Times New Roman"/>
          <w:bCs/>
          <w:kern w:val="44"/>
          <w:sz w:val="24"/>
        </w:rPr>
      </w:pPr>
      <w:r w:rsidRPr="007750F3">
        <w:rPr>
          <w:rFonts w:ascii="Times New Roman" w:hAnsi="Times New Roman" w:cs="Arial" w:hint="eastAsia"/>
          <w:sz w:val="24"/>
        </w:rPr>
        <w:t>本标准注重</w:t>
      </w:r>
      <w:r w:rsidR="00CB155E">
        <w:rPr>
          <w:rFonts w:ascii="Times New Roman" w:hAnsi="Times New Roman" w:cs="Arial" w:hint="eastAsia"/>
          <w:sz w:val="24"/>
        </w:rPr>
        <w:t>规则</w:t>
      </w:r>
      <w:r w:rsidR="00CB155E">
        <w:rPr>
          <w:rFonts w:ascii="Times New Roman" w:hAnsi="Times New Roman" w:cs="Arial"/>
          <w:sz w:val="24"/>
        </w:rPr>
        <w:t>的</w:t>
      </w:r>
      <w:r w:rsidR="00B85927">
        <w:rPr>
          <w:rFonts w:ascii="Times New Roman" w:hAnsi="Times New Roman" w:cs="Arial" w:hint="eastAsia"/>
          <w:sz w:val="24"/>
        </w:rPr>
        <w:t>明确性</w:t>
      </w:r>
      <w:r w:rsidR="00CB155E">
        <w:rPr>
          <w:rFonts w:ascii="Times New Roman" w:hAnsi="Times New Roman" w:cs="Arial"/>
          <w:sz w:val="24"/>
        </w:rPr>
        <w:t>和</w:t>
      </w:r>
      <w:r w:rsidR="00CB155E">
        <w:rPr>
          <w:rFonts w:ascii="Times New Roman" w:hAnsi="Times New Roman" w:cs="Arial" w:hint="eastAsia"/>
          <w:sz w:val="24"/>
        </w:rPr>
        <w:t>可</w:t>
      </w:r>
      <w:r w:rsidRPr="007750F3">
        <w:rPr>
          <w:rFonts w:ascii="Times New Roman" w:hAnsi="Times New Roman" w:cs="Arial" w:hint="eastAsia"/>
          <w:sz w:val="24"/>
        </w:rPr>
        <w:t>执行性，对数据元的</w:t>
      </w:r>
      <w:r w:rsidR="00DC776C">
        <w:rPr>
          <w:rFonts w:ascii="Times New Roman" w:hAnsi="Times New Roman" w:cs="Arial" w:hint="eastAsia"/>
          <w:sz w:val="24"/>
        </w:rPr>
        <w:t>确定</w:t>
      </w:r>
      <w:r w:rsidR="00DC776C">
        <w:rPr>
          <w:rFonts w:ascii="Times New Roman" w:hAnsi="Times New Roman" w:cs="Arial"/>
          <w:sz w:val="24"/>
        </w:rPr>
        <w:t>、命名及</w:t>
      </w:r>
      <w:r w:rsidRPr="007750F3">
        <w:rPr>
          <w:rFonts w:ascii="Times New Roman" w:hAnsi="Times New Roman" w:cs="Arial" w:hint="eastAsia"/>
          <w:sz w:val="24"/>
        </w:rPr>
        <w:t>属性</w:t>
      </w:r>
      <w:r w:rsidR="00DC776C">
        <w:rPr>
          <w:rFonts w:ascii="Times New Roman" w:hAnsi="Times New Roman" w:cs="Arial" w:hint="eastAsia"/>
          <w:sz w:val="24"/>
        </w:rPr>
        <w:t>描述</w:t>
      </w:r>
      <w:r w:rsidR="00DC776C">
        <w:rPr>
          <w:rFonts w:ascii="Times New Roman" w:hAnsi="Times New Roman" w:cs="Arial"/>
          <w:sz w:val="24"/>
        </w:rPr>
        <w:t>等关键环节给出清晰、</w:t>
      </w:r>
      <w:r w:rsidRPr="007750F3">
        <w:rPr>
          <w:rFonts w:ascii="Times New Roman" w:hAnsi="Times New Roman" w:cs="Arial" w:hint="eastAsia"/>
          <w:sz w:val="24"/>
        </w:rPr>
        <w:t>可检查的规定，</w:t>
      </w:r>
      <w:r w:rsidR="00DC776C">
        <w:rPr>
          <w:rFonts w:ascii="Times New Roman" w:hAnsi="Times New Roman" w:cs="Arial" w:hint="eastAsia"/>
          <w:sz w:val="24"/>
        </w:rPr>
        <w:t>确保</w:t>
      </w:r>
      <w:r w:rsidR="00DC776C">
        <w:rPr>
          <w:rFonts w:ascii="Times New Roman" w:hAnsi="Times New Roman" w:cs="Arial"/>
          <w:sz w:val="24"/>
        </w:rPr>
        <w:t>标准</w:t>
      </w:r>
      <w:r w:rsidRPr="007750F3">
        <w:rPr>
          <w:rFonts w:ascii="Times New Roman" w:hAnsi="Times New Roman" w:cs="Arial" w:hint="eastAsia"/>
          <w:sz w:val="24"/>
        </w:rPr>
        <w:t>“写得明、看得懂、用得上”</w:t>
      </w:r>
      <w:r w:rsidR="00DC776C">
        <w:rPr>
          <w:rFonts w:ascii="Times New Roman" w:hAnsi="Times New Roman" w:cs="Arial" w:hint="eastAsia"/>
          <w:sz w:val="24"/>
        </w:rPr>
        <w:t>，能够</w:t>
      </w:r>
      <w:r w:rsidR="00DC776C">
        <w:rPr>
          <w:rFonts w:ascii="Times New Roman" w:hAnsi="Times New Roman" w:cs="Arial"/>
          <w:sz w:val="24"/>
        </w:rPr>
        <w:t>有效指导各类数据元标准编制及数据治理实践。</w:t>
      </w:r>
    </w:p>
    <w:p w14:paraId="5F8DCBA9" w14:textId="77777777" w:rsidR="00984B7D" w:rsidRDefault="00984B7D" w:rsidP="008A4425">
      <w:pPr>
        <w:spacing w:line="360" w:lineRule="auto"/>
        <w:ind w:firstLineChars="200" w:firstLine="482"/>
        <w:outlineLvl w:val="1"/>
        <w:rPr>
          <w:rFonts w:ascii="Times New Roman" w:eastAsia="楷体" w:hAnsi="Times New Roman"/>
          <w:b/>
          <w:bCs/>
          <w:sz w:val="24"/>
        </w:rPr>
      </w:pPr>
      <w:bookmarkStart w:id="16" w:name="_Toc227605539"/>
      <w:r>
        <w:rPr>
          <w:rFonts w:ascii="Times New Roman" w:eastAsia="楷体" w:hAnsi="Times New Roman" w:hint="eastAsia"/>
          <w:b/>
          <w:bCs/>
          <w:sz w:val="24"/>
        </w:rPr>
        <w:t>（二）标准主要内容</w:t>
      </w:r>
      <w:bookmarkEnd w:id="16"/>
    </w:p>
    <w:p w14:paraId="5DCB07CE" w14:textId="77777777" w:rsidR="00984B7D" w:rsidRPr="008A4425" w:rsidRDefault="00DC776C" w:rsidP="008A4425">
      <w:pPr>
        <w:spacing w:line="360" w:lineRule="auto"/>
        <w:ind w:firstLineChars="200" w:firstLine="482"/>
        <w:outlineLvl w:val="2"/>
        <w:rPr>
          <w:rFonts w:ascii="Times New Roman" w:hAnsi="Times New Roman" w:cs="Arial"/>
          <w:b/>
          <w:sz w:val="24"/>
        </w:rPr>
      </w:pPr>
      <w:bookmarkStart w:id="17" w:name="_Toc227605540"/>
      <w:r w:rsidRPr="008A4425">
        <w:rPr>
          <w:rFonts w:ascii="Times New Roman" w:hAnsi="Times New Roman" w:cs="Arial"/>
          <w:b/>
          <w:sz w:val="24"/>
        </w:rPr>
        <w:t>1.</w:t>
      </w:r>
      <w:r w:rsidR="00984B7D" w:rsidRPr="008A4425">
        <w:rPr>
          <w:rFonts w:ascii="Times New Roman" w:hAnsi="Times New Roman" w:cs="Arial" w:hint="eastAsia"/>
          <w:b/>
          <w:sz w:val="24"/>
        </w:rPr>
        <w:t>范围</w:t>
      </w:r>
      <w:bookmarkEnd w:id="17"/>
    </w:p>
    <w:p w14:paraId="50F75BE0" w14:textId="5519A228" w:rsidR="00513DEA" w:rsidRPr="00513DEA" w:rsidRDefault="00513DEA" w:rsidP="00513DEA">
      <w:pPr>
        <w:spacing w:line="360" w:lineRule="auto"/>
        <w:ind w:firstLineChars="200" w:firstLine="480"/>
        <w:rPr>
          <w:rFonts w:ascii="Times New Roman" w:hAnsi="Times New Roman" w:cs="Arial"/>
          <w:sz w:val="24"/>
        </w:rPr>
      </w:pPr>
      <w:r w:rsidRPr="00513DEA">
        <w:rPr>
          <w:rFonts w:ascii="Times New Roman" w:hAnsi="Times New Roman" w:cs="Arial" w:hint="eastAsia"/>
          <w:sz w:val="24"/>
        </w:rPr>
        <w:t>本标准范围的界定遵循</w:t>
      </w:r>
      <w:r>
        <w:rPr>
          <w:rFonts w:ascii="Times New Roman" w:hAnsi="Times New Roman" w:cs="Arial" w:hint="eastAsia"/>
          <w:sz w:val="24"/>
        </w:rPr>
        <w:t>《</w:t>
      </w:r>
      <w:r w:rsidR="00292B3E" w:rsidRPr="00513DEA">
        <w:rPr>
          <w:rFonts w:ascii="Times New Roman" w:hAnsi="Times New Roman" w:cs="Arial" w:hint="eastAsia"/>
          <w:sz w:val="24"/>
        </w:rPr>
        <w:t>GB/T 1.1</w:t>
      </w:r>
      <w:r w:rsidR="00845765">
        <w:rPr>
          <w:rFonts w:ascii="Times New Roman" w:hAnsi="Times New Roman" w:cs="Arial" w:hint="eastAsia"/>
          <w:sz w:val="24"/>
        </w:rPr>
        <w:t>—</w:t>
      </w:r>
      <w:r w:rsidR="00292B3E" w:rsidRPr="00513DEA">
        <w:rPr>
          <w:rFonts w:ascii="Times New Roman" w:hAnsi="Times New Roman" w:cs="Arial" w:hint="eastAsia"/>
          <w:sz w:val="24"/>
        </w:rPr>
        <w:t>2020</w:t>
      </w:r>
      <w:r w:rsidRPr="00513DEA">
        <w:rPr>
          <w:rFonts w:ascii="Times New Roman" w:hAnsi="Times New Roman" w:cs="Arial" w:hint="eastAsia"/>
          <w:sz w:val="24"/>
        </w:rPr>
        <w:t>标准化工作导则</w:t>
      </w:r>
      <w:r w:rsidRPr="00513DEA">
        <w:rPr>
          <w:rFonts w:ascii="Times New Roman" w:hAnsi="Times New Roman" w:cs="Arial" w:hint="eastAsia"/>
          <w:sz w:val="24"/>
        </w:rPr>
        <w:t xml:space="preserve"> </w:t>
      </w:r>
      <w:r w:rsidRPr="00513DEA">
        <w:rPr>
          <w:rFonts w:ascii="Times New Roman" w:hAnsi="Times New Roman" w:cs="Arial" w:hint="eastAsia"/>
          <w:sz w:val="24"/>
        </w:rPr>
        <w:t>第</w:t>
      </w:r>
      <w:r w:rsidRPr="00513DEA">
        <w:rPr>
          <w:rFonts w:ascii="Times New Roman" w:hAnsi="Times New Roman" w:cs="Arial" w:hint="eastAsia"/>
          <w:sz w:val="24"/>
        </w:rPr>
        <w:t>1</w:t>
      </w:r>
      <w:r w:rsidRPr="00513DEA">
        <w:rPr>
          <w:rFonts w:ascii="Times New Roman" w:hAnsi="Times New Roman" w:cs="Arial" w:hint="eastAsia"/>
          <w:sz w:val="24"/>
        </w:rPr>
        <w:t>部分：标准化文件的结构和起草规则</w:t>
      </w:r>
      <w:r>
        <w:rPr>
          <w:rFonts w:ascii="Times New Roman" w:hAnsi="Times New Roman" w:cs="Arial" w:hint="eastAsia"/>
          <w:sz w:val="24"/>
        </w:rPr>
        <w:t>》</w:t>
      </w:r>
      <w:r w:rsidRPr="00513DEA">
        <w:rPr>
          <w:rFonts w:ascii="Times New Roman" w:hAnsi="Times New Roman" w:cs="Arial" w:hint="eastAsia"/>
          <w:sz w:val="24"/>
        </w:rPr>
        <w:t>和</w:t>
      </w:r>
      <w:r>
        <w:rPr>
          <w:rFonts w:ascii="Times New Roman" w:hAnsi="Times New Roman" w:cs="Arial" w:hint="eastAsia"/>
          <w:sz w:val="24"/>
        </w:rPr>
        <w:t>《</w:t>
      </w:r>
      <w:r w:rsidR="00292B3E">
        <w:rPr>
          <w:rFonts w:ascii="Times New Roman" w:hAnsi="Times New Roman" w:cs="Arial" w:hint="eastAsia"/>
          <w:sz w:val="24"/>
        </w:rPr>
        <w:t>GB/T 18391</w:t>
      </w:r>
      <w:r w:rsidR="00845765">
        <w:rPr>
          <w:rFonts w:ascii="Times New Roman" w:hAnsi="Times New Roman" w:cs="Arial" w:hint="eastAsia"/>
          <w:sz w:val="24"/>
        </w:rPr>
        <w:t>—</w:t>
      </w:r>
      <w:r w:rsidR="00292B3E">
        <w:rPr>
          <w:rFonts w:ascii="Times New Roman" w:hAnsi="Times New Roman" w:cs="Arial" w:hint="eastAsia"/>
          <w:sz w:val="24"/>
        </w:rPr>
        <w:t>2009</w:t>
      </w:r>
      <w:r w:rsidRPr="00513DEA">
        <w:rPr>
          <w:rFonts w:ascii="Times New Roman" w:hAnsi="Times New Roman" w:cs="Arial" w:hint="eastAsia"/>
          <w:sz w:val="24"/>
        </w:rPr>
        <w:t>信息技术</w:t>
      </w:r>
      <w:r w:rsidRPr="00513DEA">
        <w:rPr>
          <w:rFonts w:ascii="Times New Roman" w:hAnsi="Times New Roman" w:cs="Arial" w:hint="eastAsia"/>
          <w:sz w:val="24"/>
        </w:rPr>
        <w:t xml:space="preserve"> </w:t>
      </w:r>
      <w:r w:rsidRPr="00513DEA">
        <w:rPr>
          <w:rFonts w:ascii="Times New Roman" w:hAnsi="Times New Roman" w:cs="Arial" w:hint="eastAsia"/>
          <w:sz w:val="24"/>
        </w:rPr>
        <w:t>元数据注册</w:t>
      </w:r>
      <w:r>
        <w:rPr>
          <w:rFonts w:ascii="Times New Roman" w:hAnsi="Times New Roman" w:cs="Arial" w:hint="eastAsia"/>
          <w:sz w:val="24"/>
        </w:rPr>
        <w:t>系统</w:t>
      </w:r>
      <w:r>
        <w:rPr>
          <w:rFonts w:ascii="Times New Roman" w:hAnsi="Times New Roman" w:cs="Arial"/>
          <w:sz w:val="24"/>
        </w:rPr>
        <w:t>（</w:t>
      </w:r>
      <w:r>
        <w:rPr>
          <w:rFonts w:ascii="Times New Roman" w:hAnsi="Times New Roman" w:cs="Arial" w:hint="eastAsia"/>
          <w:sz w:val="24"/>
        </w:rPr>
        <w:t>MDR</w:t>
      </w:r>
      <w:r>
        <w:rPr>
          <w:rFonts w:ascii="Times New Roman" w:hAnsi="Times New Roman" w:cs="Arial"/>
          <w:sz w:val="24"/>
        </w:rPr>
        <w:t>）</w:t>
      </w:r>
      <w:r>
        <w:rPr>
          <w:rFonts w:ascii="Times New Roman" w:hAnsi="Times New Roman" w:cs="Arial" w:hint="eastAsia"/>
          <w:sz w:val="24"/>
        </w:rPr>
        <w:t>》</w:t>
      </w:r>
      <w:r w:rsidRPr="00513DEA">
        <w:rPr>
          <w:rFonts w:ascii="Times New Roman" w:hAnsi="Times New Roman" w:cs="Arial" w:hint="eastAsia"/>
          <w:sz w:val="24"/>
        </w:rPr>
        <w:t>系列标准的相关要求。在调研</w:t>
      </w:r>
      <w:r>
        <w:rPr>
          <w:rFonts w:ascii="Times New Roman" w:hAnsi="Times New Roman" w:cs="Arial" w:hint="eastAsia"/>
          <w:sz w:val="24"/>
        </w:rPr>
        <w:t>气象</w:t>
      </w:r>
      <w:r>
        <w:rPr>
          <w:rFonts w:ascii="Times New Roman" w:hAnsi="Times New Roman" w:cs="Arial"/>
          <w:sz w:val="24"/>
        </w:rPr>
        <w:t>、交通等</w:t>
      </w:r>
      <w:r w:rsidRPr="00513DEA">
        <w:rPr>
          <w:rFonts w:ascii="Times New Roman" w:hAnsi="Times New Roman" w:cs="Arial" w:hint="eastAsia"/>
          <w:sz w:val="24"/>
        </w:rPr>
        <w:t>相关行业数据元总则标准及农业农村数据标准体系建设现状的基础上，结合数据元标准编制的实际需求，确定本标准的适用范围与边界。</w:t>
      </w:r>
      <w:r w:rsidR="00C81C63">
        <w:rPr>
          <w:rFonts w:ascii="Times New Roman" w:hAnsi="Times New Roman" w:cs="Arial" w:hint="eastAsia"/>
          <w:sz w:val="24"/>
        </w:rPr>
        <w:t>如下</w:t>
      </w:r>
      <w:r w:rsidR="00C81C63">
        <w:rPr>
          <w:rFonts w:ascii="Times New Roman" w:hAnsi="Times New Roman" w:cs="Arial"/>
          <w:sz w:val="24"/>
        </w:rPr>
        <w:t>：</w:t>
      </w:r>
    </w:p>
    <w:p w14:paraId="21617657" w14:textId="77777777" w:rsidR="008863F5" w:rsidRPr="008863F5" w:rsidRDefault="008863F5" w:rsidP="008863F5">
      <w:pPr>
        <w:spacing w:line="360" w:lineRule="auto"/>
        <w:ind w:firstLineChars="200" w:firstLine="442"/>
        <w:rPr>
          <w:rFonts w:ascii="仿宋" w:eastAsia="仿宋" w:hAnsi="仿宋" w:cs="Arial"/>
          <w:b/>
          <w:sz w:val="22"/>
          <w:szCs w:val="21"/>
        </w:rPr>
      </w:pPr>
      <w:r w:rsidRPr="008863F5">
        <w:rPr>
          <w:rFonts w:ascii="仿宋" w:eastAsia="仿宋" w:hAnsi="仿宋" w:cs="Arial" w:hint="eastAsia"/>
          <w:b/>
          <w:sz w:val="22"/>
          <w:szCs w:val="21"/>
        </w:rPr>
        <w:t>本文件规定了农业农村数据元的术语和定义、主题领域划分、数据元组成及确定原则，以及数据元属性设置与描述规则等内容，明确了农业农村数据元标准编制的基本要求和方法。</w:t>
      </w:r>
    </w:p>
    <w:p w14:paraId="5B15FA45" w14:textId="79D33E05" w:rsidR="00C81C63" w:rsidRPr="00C81C63" w:rsidRDefault="008863F5" w:rsidP="008863F5">
      <w:pPr>
        <w:spacing w:line="360" w:lineRule="auto"/>
        <w:ind w:firstLineChars="200" w:firstLine="442"/>
        <w:rPr>
          <w:rFonts w:ascii="仿宋" w:eastAsia="仿宋" w:hAnsi="仿宋" w:cs="Arial"/>
          <w:b/>
          <w:sz w:val="22"/>
          <w:szCs w:val="21"/>
        </w:rPr>
      </w:pPr>
      <w:r w:rsidRPr="008863F5">
        <w:rPr>
          <w:rFonts w:ascii="仿宋" w:eastAsia="仿宋" w:hAnsi="仿宋" w:cs="Arial" w:hint="eastAsia"/>
          <w:b/>
          <w:sz w:val="22"/>
          <w:szCs w:val="21"/>
        </w:rPr>
        <w:t>本文件适用于农业农村领域数据元目录的编制。</w:t>
      </w:r>
    </w:p>
    <w:p w14:paraId="3C8C8BBF" w14:textId="4B9F2D4E" w:rsidR="00513DEA" w:rsidRDefault="00C81C63" w:rsidP="00513DEA">
      <w:pPr>
        <w:spacing w:line="360" w:lineRule="auto"/>
        <w:ind w:firstLineChars="200" w:firstLine="480"/>
        <w:rPr>
          <w:rFonts w:ascii="Times New Roman" w:hAnsi="Times New Roman" w:cs="Arial"/>
          <w:sz w:val="24"/>
        </w:rPr>
      </w:pPr>
      <w:r>
        <w:rPr>
          <w:rFonts w:ascii="Times New Roman" w:hAnsi="Times New Roman" w:cs="Arial" w:hint="eastAsia"/>
          <w:sz w:val="24"/>
        </w:rPr>
        <w:t>本</w:t>
      </w:r>
      <w:r>
        <w:rPr>
          <w:rFonts w:ascii="Times New Roman" w:hAnsi="Times New Roman" w:cs="Arial"/>
          <w:sz w:val="24"/>
        </w:rPr>
        <w:t>标准</w:t>
      </w:r>
      <w:r w:rsidR="00513DEA" w:rsidRPr="00513DEA">
        <w:rPr>
          <w:rFonts w:ascii="Times New Roman" w:hAnsi="Times New Roman" w:cs="Arial" w:hint="eastAsia"/>
          <w:sz w:val="24"/>
        </w:rPr>
        <w:t>重点规范数据元“如何定义、如何描述和如何组织”。适用于农业农村领域数据元标准的编制工作，</w:t>
      </w:r>
      <w:r w:rsidR="005A79D1" w:rsidRPr="005A79D1">
        <w:rPr>
          <w:rFonts w:ascii="Times New Roman" w:hAnsi="Times New Roman" w:cs="Arial" w:hint="eastAsia"/>
          <w:sz w:val="24"/>
        </w:rPr>
        <w:t>作为种植业、畜牧业、渔业、农业资源等各类专题数据元标准制定的基础依据，</w:t>
      </w:r>
      <w:r w:rsidR="00513DEA" w:rsidRPr="00513DEA">
        <w:rPr>
          <w:rFonts w:ascii="Times New Roman" w:hAnsi="Times New Roman" w:cs="Arial" w:hint="eastAsia"/>
          <w:sz w:val="24"/>
        </w:rPr>
        <w:t>用于统一数据元结构和描述规则</w:t>
      </w:r>
      <w:r>
        <w:rPr>
          <w:rFonts w:ascii="Times New Roman" w:hAnsi="Times New Roman" w:cs="Arial" w:hint="eastAsia"/>
          <w:sz w:val="24"/>
        </w:rPr>
        <w:t>。</w:t>
      </w:r>
      <w:r>
        <w:rPr>
          <w:rFonts w:ascii="Times New Roman" w:hAnsi="Times New Roman" w:cs="Arial"/>
          <w:sz w:val="24"/>
        </w:rPr>
        <w:t>本标准</w:t>
      </w:r>
      <w:r w:rsidR="00513DEA" w:rsidRPr="00513DEA">
        <w:rPr>
          <w:rFonts w:ascii="Times New Roman" w:hAnsi="Times New Roman" w:cs="Arial" w:hint="eastAsia"/>
          <w:sz w:val="24"/>
        </w:rPr>
        <w:t>不涉及具体业务数据元内容、数据元管理流程及具体技术实现。通过本标准的实施，有利于提升农业农村数据元标准之间的一致性和可衔接性。</w:t>
      </w:r>
    </w:p>
    <w:p w14:paraId="76DA0363" w14:textId="77777777" w:rsidR="00984B7D" w:rsidRPr="008A4425" w:rsidRDefault="00DC776C" w:rsidP="008A4425">
      <w:pPr>
        <w:spacing w:line="360" w:lineRule="auto"/>
        <w:ind w:firstLineChars="200" w:firstLine="482"/>
        <w:outlineLvl w:val="2"/>
        <w:rPr>
          <w:rFonts w:ascii="Times New Roman" w:hAnsi="Times New Roman" w:cs="Arial"/>
          <w:b/>
          <w:sz w:val="24"/>
        </w:rPr>
      </w:pPr>
      <w:bookmarkStart w:id="18" w:name="_Toc227605541"/>
      <w:r w:rsidRPr="008A4425">
        <w:rPr>
          <w:rFonts w:ascii="Times New Roman" w:hAnsi="Times New Roman" w:cs="Arial"/>
          <w:b/>
          <w:sz w:val="24"/>
        </w:rPr>
        <w:t>2.</w:t>
      </w:r>
      <w:r w:rsidR="005A79D1" w:rsidRPr="008A4425">
        <w:rPr>
          <w:rFonts w:ascii="Times New Roman" w:hAnsi="Times New Roman" w:cs="Arial" w:hint="eastAsia"/>
          <w:b/>
          <w:sz w:val="24"/>
        </w:rPr>
        <w:t>规范性引用文件</w:t>
      </w:r>
      <w:bookmarkEnd w:id="18"/>
    </w:p>
    <w:p w14:paraId="45191108" w14:textId="77777777" w:rsidR="00E56D3D" w:rsidRDefault="005A79D1" w:rsidP="00E56D3D">
      <w:pPr>
        <w:spacing w:line="360" w:lineRule="auto"/>
        <w:ind w:firstLineChars="200" w:firstLine="480"/>
        <w:rPr>
          <w:rFonts w:ascii="Times New Roman" w:hAnsi="Times New Roman" w:cs="Arial"/>
          <w:sz w:val="24"/>
        </w:rPr>
      </w:pPr>
      <w:r w:rsidRPr="005A79D1">
        <w:rPr>
          <w:rFonts w:ascii="Times New Roman" w:hAnsi="Times New Roman" w:cs="Arial" w:hint="eastAsia"/>
          <w:sz w:val="24"/>
        </w:rPr>
        <w:t>本标准在具体编制过程中引用国家标准</w:t>
      </w:r>
      <w:r w:rsidR="00E56D3D">
        <w:rPr>
          <w:rFonts w:ascii="Times New Roman" w:hAnsi="Times New Roman" w:cs="Arial"/>
          <w:sz w:val="24"/>
        </w:rPr>
        <w:t>3</w:t>
      </w:r>
      <w:r w:rsidR="00F35C33" w:rsidRPr="00F35C33">
        <w:rPr>
          <w:rFonts w:ascii="Times New Roman" w:hAnsi="Times New Roman" w:cs="Arial" w:hint="eastAsia"/>
          <w:sz w:val="24"/>
        </w:rPr>
        <w:t>项</w:t>
      </w:r>
      <w:r w:rsidR="00F35C33">
        <w:rPr>
          <w:rFonts w:ascii="Times New Roman" w:hAnsi="Times New Roman" w:cs="Arial" w:hint="eastAsia"/>
          <w:sz w:val="24"/>
        </w:rPr>
        <w:t>。其中</w:t>
      </w:r>
      <w:r w:rsidR="00E56D3D">
        <w:rPr>
          <w:rFonts w:ascii="Times New Roman" w:hAnsi="Times New Roman" w:cs="Arial" w:hint="eastAsia"/>
          <w:sz w:val="24"/>
        </w:rPr>
        <w:t>：</w:t>
      </w:r>
    </w:p>
    <w:p w14:paraId="78804C73" w14:textId="1496AF82" w:rsidR="00E56D3D" w:rsidRDefault="005A79D1" w:rsidP="00E56D3D">
      <w:pPr>
        <w:spacing w:line="360" w:lineRule="auto"/>
        <w:ind w:firstLineChars="200" w:firstLine="480"/>
        <w:rPr>
          <w:rFonts w:ascii="Times New Roman" w:hAnsi="Times New Roman" w:cs="Arial"/>
          <w:sz w:val="24"/>
        </w:rPr>
      </w:pPr>
      <w:r>
        <w:rPr>
          <w:rFonts w:ascii="Times New Roman" w:hAnsi="Times New Roman" w:cs="Arial" w:hint="eastAsia"/>
          <w:sz w:val="24"/>
        </w:rPr>
        <w:t>《</w:t>
      </w:r>
      <w:r w:rsidR="00292B3E" w:rsidRPr="005A79D1">
        <w:rPr>
          <w:rFonts w:ascii="Times New Roman" w:hAnsi="Times New Roman" w:cs="Arial" w:hint="eastAsia"/>
          <w:sz w:val="24"/>
        </w:rPr>
        <w:t>GB/T 18391.1</w:t>
      </w:r>
      <w:r w:rsidR="00845765">
        <w:rPr>
          <w:rFonts w:ascii="Times New Roman" w:hAnsi="Times New Roman" w:cs="Arial" w:hint="eastAsia"/>
          <w:sz w:val="24"/>
        </w:rPr>
        <w:t>—</w:t>
      </w:r>
      <w:r w:rsidR="00292B3E" w:rsidRPr="005A79D1">
        <w:rPr>
          <w:rFonts w:ascii="Times New Roman" w:hAnsi="Times New Roman" w:cs="Arial" w:hint="eastAsia"/>
          <w:sz w:val="24"/>
        </w:rPr>
        <w:t>2009</w:t>
      </w:r>
      <w:r w:rsidRPr="005A79D1">
        <w:rPr>
          <w:rFonts w:ascii="Times New Roman" w:hAnsi="Times New Roman" w:cs="Arial" w:hint="eastAsia"/>
          <w:sz w:val="24"/>
        </w:rPr>
        <w:t>信息技术</w:t>
      </w:r>
      <w:r w:rsidRPr="005A79D1">
        <w:rPr>
          <w:rFonts w:ascii="Times New Roman" w:hAnsi="Times New Roman" w:cs="Arial" w:hint="eastAsia"/>
          <w:sz w:val="24"/>
        </w:rPr>
        <w:t xml:space="preserve"> </w:t>
      </w:r>
      <w:r w:rsidRPr="005A79D1">
        <w:rPr>
          <w:rFonts w:ascii="Times New Roman" w:hAnsi="Times New Roman" w:cs="Arial" w:hint="eastAsia"/>
          <w:sz w:val="24"/>
        </w:rPr>
        <w:t>元数据注册系统（</w:t>
      </w:r>
      <w:r w:rsidRPr="005A79D1">
        <w:rPr>
          <w:rFonts w:ascii="Times New Roman" w:hAnsi="Times New Roman" w:cs="Arial" w:hint="eastAsia"/>
          <w:sz w:val="24"/>
        </w:rPr>
        <w:t>MDR</w:t>
      </w:r>
      <w:r w:rsidRPr="005A79D1">
        <w:rPr>
          <w:rFonts w:ascii="Times New Roman" w:hAnsi="Times New Roman" w:cs="Arial" w:hint="eastAsia"/>
          <w:sz w:val="24"/>
        </w:rPr>
        <w:t>）</w:t>
      </w:r>
      <w:r w:rsidRPr="005A79D1">
        <w:rPr>
          <w:rFonts w:ascii="Times New Roman" w:hAnsi="Times New Roman" w:cs="Arial" w:hint="eastAsia"/>
          <w:sz w:val="24"/>
        </w:rPr>
        <w:t xml:space="preserve"> </w:t>
      </w:r>
      <w:r w:rsidRPr="005A79D1">
        <w:rPr>
          <w:rFonts w:ascii="Times New Roman" w:hAnsi="Times New Roman" w:cs="Arial" w:hint="eastAsia"/>
          <w:sz w:val="24"/>
        </w:rPr>
        <w:t>第</w:t>
      </w:r>
      <w:r w:rsidRPr="005A79D1">
        <w:rPr>
          <w:rFonts w:ascii="Times New Roman" w:hAnsi="Times New Roman" w:cs="Arial" w:hint="eastAsia"/>
          <w:sz w:val="24"/>
        </w:rPr>
        <w:t>1</w:t>
      </w:r>
      <w:r w:rsidRPr="005A79D1">
        <w:rPr>
          <w:rFonts w:ascii="Times New Roman" w:hAnsi="Times New Roman" w:cs="Arial" w:hint="eastAsia"/>
          <w:sz w:val="24"/>
        </w:rPr>
        <w:t>部分</w:t>
      </w:r>
      <w:r w:rsidR="00B85927">
        <w:rPr>
          <w:rFonts w:ascii="Times New Roman" w:hAnsi="Times New Roman" w:cs="Arial" w:hint="eastAsia"/>
          <w:sz w:val="24"/>
        </w:rPr>
        <w:t>：</w:t>
      </w:r>
      <w:r w:rsidRPr="005A79D1">
        <w:rPr>
          <w:rFonts w:ascii="Times New Roman" w:hAnsi="Times New Roman" w:cs="Arial" w:hint="eastAsia"/>
          <w:sz w:val="24"/>
        </w:rPr>
        <w:t>框架</w:t>
      </w:r>
      <w:r>
        <w:rPr>
          <w:rFonts w:ascii="Times New Roman" w:hAnsi="Times New Roman" w:cs="Arial" w:hint="eastAsia"/>
          <w:sz w:val="24"/>
        </w:rPr>
        <w:t>》</w:t>
      </w:r>
      <w:r w:rsidR="000E2F15">
        <w:rPr>
          <w:rFonts w:ascii="Times New Roman" w:hAnsi="Times New Roman" w:cs="Arial" w:hint="eastAsia"/>
          <w:sz w:val="24"/>
        </w:rPr>
        <w:t>，</w:t>
      </w:r>
      <w:r>
        <w:rPr>
          <w:rFonts w:ascii="Times New Roman" w:hAnsi="Times New Roman" w:cs="Arial" w:hint="eastAsia"/>
          <w:sz w:val="24"/>
        </w:rPr>
        <w:t>本</w:t>
      </w:r>
      <w:r>
        <w:rPr>
          <w:rFonts w:ascii="Times New Roman" w:hAnsi="Times New Roman" w:cs="Arial"/>
          <w:sz w:val="24"/>
        </w:rPr>
        <w:t>标准引用了</w:t>
      </w:r>
      <w:r w:rsidR="00F35C33">
        <w:rPr>
          <w:rFonts w:ascii="Times New Roman" w:hAnsi="Times New Roman" w:cs="Arial" w:hint="eastAsia"/>
          <w:sz w:val="24"/>
        </w:rPr>
        <w:t>该标准</w:t>
      </w:r>
      <w:r w:rsidR="00F35C33">
        <w:rPr>
          <w:rFonts w:ascii="Times New Roman" w:hAnsi="Times New Roman" w:cs="Arial"/>
          <w:sz w:val="24"/>
        </w:rPr>
        <w:t>中的</w:t>
      </w:r>
      <w:r w:rsidR="00E56D3D">
        <w:rPr>
          <w:rFonts w:ascii="Times New Roman" w:hAnsi="Times New Roman" w:cs="Arial" w:hint="eastAsia"/>
          <w:sz w:val="24"/>
        </w:rPr>
        <w:t>“</w:t>
      </w:r>
      <w:r w:rsidR="00F35C33">
        <w:rPr>
          <w:rFonts w:ascii="Times New Roman" w:hAnsi="Times New Roman" w:cs="Arial"/>
          <w:sz w:val="24"/>
        </w:rPr>
        <w:t>数据元</w:t>
      </w:r>
      <w:r w:rsidR="00E56D3D">
        <w:rPr>
          <w:rFonts w:ascii="Times New Roman" w:hAnsi="Times New Roman" w:cs="Arial" w:hint="eastAsia"/>
          <w:sz w:val="24"/>
        </w:rPr>
        <w:t>”</w:t>
      </w:r>
      <w:r w:rsidR="00F35C33">
        <w:rPr>
          <w:rFonts w:ascii="Times New Roman" w:hAnsi="Times New Roman" w:cs="Arial"/>
          <w:sz w:val="24"/>
        </w:rPr>
        <w:t>、</w:t>
      </w:r>
      <w:r w:rsidR="00E56D3D">
        <w:rPr>
          <w:rFonts w:ascii="Times New Roman" w:hAnsi="Times New Roman" w:cs="Arial" w:hint="eastAsia"/>
          <w:sz w:val="24"/>
        </w:rPr>
        <w:t>“</w:t>
      </w:r>
      <w:r w:rsidR="00F35C33">
        <w:rPr>
          <w:rFonts w:ascii="Times New Roman" w:hAnsi="Times New Roman" w:cs="Arial"/>
          <w:sz w:val="24"/>
        </w:rPr>
        <w:t>数据元概念</w:t>
      </w:r>
      <w:r w:rsidR="00E56D3D">
        <w:rPr>
          <w:rFonts w:ascii="Times New Roman" w:hAnsi="Times New Roman" w:cs="Arial" w:hint="eastAsia"/>
          <w:sz w:val="24"/>
        </w:rPr>
        <w:t>”</w:t>
      </w:r>
      <w:r w:rsidR="00F35C33">
        <w:rPr>
          <w:rFonts w:ascii="Times New Roman" w:hAnsi="Times New Roman" w:cs="Arial"/>
          <w:sz w:val="24"/>
        </w:rPr>
        <w:t>、</w:t>
      </w:r>
      <w:r w:rsidR="00E56D3D">
        <w:rPr>
          <w:rFonts w:ascii="Times New Roman" w:hAnsi="Times New Roman" w:cs="Arial" w:hint="eastAsia"/>
          <w:sz w:val="24"/>
        </w:rPr>
        <w:t>“</w:t>
      </w:r>
      <w:r w:rsidR="00F35C33">
        <w:rPr>
          <w:rFonts w:ascii="Times New Roman" w:hAnsi="Times New Roman" w:cs="Arial"/>
          <w:sz w:val="24"/>
        </w:rPr>
        <w:t>对象类</w:t>
      </w:r>
      <w:r w:rsidR="00E56D3D">
        <w:rPr>
          <w:rFonts w:ascii="Times New Roman" w:hAnsi="Times New Roman" w:cs="Arial" w:hint="eastAsia"/>
          <w:sz w:val="24"/>
        </w:rPr>
        <w:t>”</w:t>
      </w:r>
      <w:r w:rsidR="00F35C33">
        <w:rPr>
          <w:rFonts w:ascii="Times New Roman" w:hAnsi="Times New Roman" w:cs="Arial"/>
          <w:sz w:val="24"/>
        </w:rPr>
        <w:t>、</w:t>
      </w:r>
      <w:r w:rsidR="00E56D3D">
        <w:rPr>
          <w:rFonts w:ascii="Times New Roman" w:hAnsi="Times New Roman" w:cs="Arial" w:hint="eastAsia"/>
          <w:sz w:val="24"/>
        </w:rPr>
        <w:t>“</w:t>
      </w:r>
      <w:r w:rsidR="00F35C33">
        <w:rPr>
          <w:rFonts w:ascii="Times New Roman" w:hAnsi="Times New Roman" w:cs="Arial"/>
          <w:sz w:val="24"/>
        </w:rPr>
        <w:t>特性</w:t>
      </w:r>
      <w:r w:rsidR="00E56D3D">
        <w:rPr>
          <w:rFonts w:ascii="Times New Roman" w:hAnsi="Times New Roman" w:cs="Arial" w:hint="eastAsia"/>
          <w:sz w:val="24"/>
        </w:rPr>
        <w:t>”</w:t>
      </w:r>
      <w:r w:rsidR="00F35C33">
        <w:rPr>
          <w:rFonts w:ascii="Times New Roman" w:hAnsi="Times New Roman" w:cs="Arial"/>
          <w:sz w:val="24"/>
        </w:rPr>
        <w:t>、</w:t>
      </w:r>
      <w:r w:rsidR="00E56D3D">
        <w:rPr>
          <w:rFonts w:ascii="Times New Roman" w:hAnsi="Times New Roman" w:cs="Arial" w:hint="eastAsia"/>
          <w:sz w:val="24"/>
        </w:rPr>
        <w:t>“属性”</w:t>
      </w:r>
      <w:r w:rsidR="00E56D3D">
        <w:rPr>
          <w:rFonts w:ascii="Times New Roman" w:hAnsi="Times New Roman" w:cs="Arial"/>
          <w:sz w:val="24"/>
        </w:rPr>
        <w:t>、</w:t>
      </w:r>
      <w:r w:rsidR="00E56D3D">
        <w:rPr>
          <w:rFonts w:ascii="Times New Roman" w:hAnsi="Times New Roman" w:cs="Arial" w:hint="eastAsia"/>
          <w:sz w:val="24"/>
        </w:rPr>
        <w:t>“</w:t>
      </w:r>
      <w:r w:rsidR="00E56D3D">
        <w:rPr>
          <w:rFonts w:ascii="Times New Roman" w:hAnsi="Times New Roman" w:cs="Arial"/>
          <w:sz w:val="24"/>
        </w:rPr>
        <w:t>标识符</w:t>
      </w:r>
      <w:r w:rsidR="00E56D3D">
        <w:rPr>
          <w:rFonts w:ascii="Times New Roman" w:hAnsi="Times New Roman" w:cs="Arial" w:hint="eastAsia"/>
          <w:sz w:val="24"/>
        </w:rPr>
        <w:t>”</w:t>
      </w:r>
      <w:r w:rsidR="00E56D3D">
        <w:rPr>
          <w:rFonts w:ascii="Times New Roman" w:hAnsi="Times New Roman" w:cs="Arial"/>
          <w:sz w:val="24"/>
        </w:rPr>
        <w:t>、</w:t>
      </w:r>
      <w:r w:rsidR="00E56D3D">
        <w:rPr>
          <w:rFonts w:ascii="Times New Roman" w:hAnsi="Times New Roman" w:cs="Arial" w:hint="eastAsia"/>
          <w:sz w:val="24"/>
        </w:rPr>
        <w:t>“值域”</w:t>
      </w:r>
      <w:r w:rsidR="00E56D3D">
        <w:rPr>
          <w:rFonts w:ascii="Times New Roman" w:hAnsi="Times New Roman" w:cs="Arial"/>
          <w:sz w:val="24"/>
        </w:rPr>
        <w:t>等</w:t>
      </w:r>
      <w:r>
        <w:rPr>
          <w:rFonts w:ascii="Times New Roman" w:hAnsi="Times New Roman" w:cs="Arial" w:hint="eastAsia"/>
          <w:sz w:val="24"/>
        </w:rPr>
        <w:t>相关术语</w:t>
      </w:r>
      <w:r w:rsidR="00E56D3D">
        <w:rPr>
          <w:rFonts w:ascii="Times New Roman" w:hAnsi="Times New Roman" w:cs="Arial"/>
          <w:sz w:val="24"/>
        </w:rPr>
        <w:t>定义</w:t>
      </w:r>
      <w:r w:rsidR="00E56D3D">
        <w:rPr>
          <w:rFonts w:ascii="Times New Roman" w:hAnsi="Times New Roman" w:cs="Arial" w:hint="eastAsia"/>
          <w:sz w:val="24"/>
        </w:rPr>
        <w:t>；</w:t>
      </w:r>
    </w:p>
    <w:p w14:paraId="79299C8D" w14:textId="55D11170" w:rsidR="00E56D3D" w:rsidRDefault="00E56D3D" w:rsidP="00E56D3D">
      <w:pPr>
        <w:spacing w:line="360" w:lineRule="auto"/>
        <w:ind w:firstLineChars="200" w:firstLine="480"/>
        <w:rPr>
          <w:rFonts w:ascii="Times New Roman" w:hAnsi="Times New Roman" w:cs="Arial"/>
          <w:sz w:val="24"/>
        </w:rPr>
      </w:pPr>
      <w:r>
        <w:rPr>
          <w:rFonts w:ascii="Times New Roman" w:hAnsi="Times New Roman" w:cs="Arial" w:hint="eastAsia"/>
          <w:sz w:val="24"/>
        </w:rPr>
        <w:t>《</w:t>
      </w:r>
      <w:r w:rsidRPr="00E56D3D">
        <w:rPr>
          <w:rFonts w:ascii="Times New Roman" w:hAnsi="Times New Roman" w:cs="Arial" w:hint="eastAsia"/>
          <w:sz w:val="24"/>
        </w:rPr>
        <w:t>GB/T 19488.1</w:t>
      </w:r>
      <w:r w:rsidR="00845765">
        <w:rPr>
          <w:rFonts w:ascii="Times New Roman" w:hAnsi="Times New Roman" w:cs="Arial" w:hint="eastAsia"/>
          <w:sz w:val="24"/>
        </w:rPr>
        <w:t>—</w:t>
      </w:r>
      <w:r w:rsidRPr="00E56D3D">
        <w:rPr>
          <w:rFonts w:ascii="Times New Roman" w:hAnsi="Times New Roman" w:cs="Arial" w:hint="eastAsia"/>
          <w:sz w:val="24"/>
        </w:rPr>
        <w:t xml:space="preserve">2004 </w:t>
      </w:r>
      <w:r w:rsidRPr="00E56D3D">
        <w:rPr>
          <w:rFonts w:ascii="Times New Roman" w:hAnsi="Times New Roman" w:cs="Arial" w:hint="eastAsia"/>
          <w:sz w:val="24"/>
        </w:rPr>
        <w:t>电子政务数据元</w:t>
      </w:r>
      <w:r w:rsidRPr="00E56D3D">
        <w:rPr>
          <w:rFonts w:ascii="Times New Roman" w:hAnsi="Times New Roman" w:cs="Arial" w:hint="eastAsia"/>
          <w:sz w:val="24"/>
        </w:rPr>
        <w:t xml:space="preserve"> </w:t>
      </w:r>
      <w:r w:rsidRPr="00E56D3D">
        <w:rPr>
          <w:rFonts w:ascii="Times New Roman" w:hAnsi="Times New Roman" w:cs="Arial" w:hint="eastAsia"/>
          <w:sz w:val="24"/>
        </w:rPr>
        <w:t>第</w:t>
      </w:r>
      <w:r w:rsidRPr="00E56D3D">
        <w:rPr>
          <w:rFonts w:ascii="Times New Roman" w:hAnsi="Times New Roman" w:cs="Arial" w:hint="eastAsia"/>
          <w:sz w:val="24"/>
        </w:rPr>
        <w:t>1</w:t>
      </w:r>
      <w:r w:rsidRPr="00E56D3D">
        <w:rPr>
          <w:rFonts w:ascii="Times New Roman" w:hAnsi="Times New Roman" w:cs="Arial" w:hint="eastAsia"/>
          <w:sz w:val="24"/>
        </w:rPr>
        <w:t>部分</w:t>
      </w:r>
      <w:r w:rsidR="00B85927">
        <w:rPr>
          <w:rFonts w:ascii="Times New Roman" w:hAnsi="Times New Roman" w:cs="Arial" w:hint="eastAsia"/>
          <w:sz w:val="24"/>
        </w:rPr>
        <w:t>：</w:t>
      </w:r>
      <w:r w:rsidRPr="00E56D3D">
        <w:rPr>
          <w:rFonts w:ascii="Times New Roman" w:hAnsi="Times New Roman" w:cs="Arial" w:hint="eastAsia"/>
          <w:sz w:val="24"/>
        </w:rPr>
        <w:t>设计和管理规范</w:t>
      </w:r>
      <w:r>
        <w:rPr>
          <w:rFonts w:ascii="Times New Roman" w:hAnsi="Times New Roman" w:cs="Arial" w:hint="eastAsia"/>
          <w:sz w:val="24"/>
        </w:rPr>
        <w:t>》</w:t>
      </w:r>
      <w:r w:rsidR="000E2F15">
        <w:rPr>
          <w:rFonts w:ascii="Times New Roman" w:hAnsi="Times New Roman" w:cs="Arial" w:hint="eastAsia"/>
          <w:sz w:val="24"/>
        </w:rPr>
        <w:t>，</w:t>
      </w:r>
      <w:r>
        <w:rPr>
          <w:rFonts w:ascii="Times New Roman" w:hAnsi="Times New Roman" w:cs="Arial" w:hint="eastAsia"/>
          <w:sz w:val="24"/>
        </w:rPr>
        <w:t>本</w:t>
      </w:r>
      <w:r>
        <w:rPr>
          <w:rFonts w:ascii="Times New Roman" w:hAnsi="Times New Roman" w:cs="Arial"/>
          <w:sz w:val="24"/>
        </w:rPr>
        <w:t>标准引用了</w:t>
      </w:r>
      <w:r>
        <w:rPr>
          <w:rFonts w:ascii="Times New Roman" w:hAnsi="Times New Roman" w:cs="Arial" w:hint="eastAsia"/>
          <w:sz w:val="24"/>
        </w:rPr>
        <w:t>该</w:t>
      </w:r>
      <w:r>
        <w:rPr>
          <w:rFonts w:ascii="Times New Roman" w:hAnsi="Times New Roman" w:cs="Arial"/>
          <w:sz w:val="24"/>
        </w:rPr>
        <w:t>标准中的</w:t>
      </w:r>
      <w:r>
        <w:rPr>
          <w:rFonts w:ascii="Times New Roman" w:hAnsi="Times New Roman" w:cs="Arial" w:hint="eastAsia"/>
          <w:sz w:val="24"/>
        </w:rPr>
        <w:t>“表示”术语；</w:t>
      </w:r>
    </w:p>
    <w:p w14:paraId="04ECF5D1" w14:textId="016E8C0D" w:rsidR="00E56D3D" w:rsidRDefault="00E56D3D" w:rsidP="00E56D3D">
      <w:pPr>
        <w:spacing w:line="360" w:lineRule="auto"/>
        <w:ind w:firstLineChars="200" w:firstLine="480"/>
        <w:rPr>
          <w:rFonts w:ascii="Times New Roman" w:hAnsi="Times New Roman" w:cs="Arial"/>
          <w:sz w:val="24"/>
        </w:rPr>
      </w:pPr>
      <w:r>
        <w:rPr>
          <w:rFonts w:ascii="Times New Roman" w:hAnsi="Times New Roman" w:cs="Arial"/>
          <w:sz w:val="24"/>
        </w:rPr>
        <w:lastRenderedPageBreak/>
        <w:t>《</w:t>
      </w:r>
      <w:r w:rsidRPr="00E56D3D">
        <w:rPr>
          <w:rFonts w:ascii="Times New Roman" w:hAnsi="Times New Roman" w:cs="Arial" w:hint="eastAsia"/>
          <w:sz w:val="24"/>
        </w:rPr>
        <w:t>GB/T 7408.1</w:t>
      </w:r>
      <w:r w:rsidRPr="00E56D3D">
        <w:rPr>
          <w:rFonts w:ascii="Times New Roman" w:hAnsi="Times New Roman" w:cs="Arial" w:hint="eastAsia"/>
          <w:sz w:val="24"/>
        </w:rPr>
        <w:t>—</w:t>
      </w:r>
      <w:r w:rsidRPr="00E56D3D">
        <w:rPr>
          <w:rFonts w:ascii="Times New Roman" w:hAnsi="Times New Roman" w:cs="Arial" w:hint="eastAsia"/>
          <w:sz w:val="24"/>
        </w:rPr>
        <w:t xml:space="preserve">2023 </w:t>
      </w:r>
      <w:r w:rsidRPr="00E56D3D">
        <w:rPr>
          <w:rFonts w:ascii="Times New Roman" w:hAnsi="Times New Roman" w:cs="Arial" w:hint="eastAsia"/>
          <w:sz w:val="24"/>
        </w:rPr>
        <w:t>日期和时间</w:t>
      </w:r>
      <w:r w:rsidRPr="00E56D3D">
        <w:rPr>
          <w:rFonts w:ascii="Times New Roman" w:hAnsi="Times New Roman" w:cs="Arial" w:hint="eastAsia"/>
          <w:sz w:val="24"/>
        </w:rPr>
        <w:t xml:space="preserve"> </w:t>
      </w:r>
      <w:r w:rsidRPr="00E56D3D">
        <w:rPr>
          <w:rFonts w:ascii="Times New Roman" w:hAnsi="Times New Roman" w:cs="Arial" w:hint="eastAsia"/>
          <w:sz w:val="24"/>
        </w:rPr>
        <w:t>信息交换表示法</w:t>
      </w:r>
      <w:r w:rsidRPr="00E56D3D">
        <w:rPr>
          <w:rFonts w:ascii="Times New Roman" w:hAnsi="Times New Roman" w:cs="Arial" w:hint="eastAsia"/>
          <w:sz w:val="24"/>
        </w:rPr>
        <w:t xml:space="preserve"> </w:t>
      </w:r>
      <w:r w:rsidRPr="00E56D3D">
        <w:rPr>
          <w:rFonts w:ascii="Times New Roman" w:hAnsi="Times New Roman" w:cs="Arial" w:hint="eastAsia"/>
          <w:sz w:val="24"/>
        </w:rPr>
        <w:t>第</w:t>
      </w:r>
      <w:r w:rsidRPr="00E56D3D">
        <w:rPr>
          <w:rFonts w:ascii="Times New Roman" w:hAnsi="Times New Roman" w:cs="Arial" w:hint="eastAsia"/>
          <w:sz w:val="24"/>
        </w:rPr>
        <w:t>1</w:t>
      </w:r>
      <w:r w:rsidRPr="00E56D3D">
        <w:rPr>
          <w:rFonts w:ascii="Times New Roman" w:hAnsi="Times New Roman" w:cs="Arial" w:hint="eastAsia"/>
          <w:sz w:val="24"/>
        </w:rPr>
        <w:t>部分</w:t>
      </w:r>
      <w:r w:rsidR="00B85927">
        <w:rPr>
          <w:rFonts w:ascii="Times New Roman" w:hAnsi="Times New Roman" w:cs="Arial" w:hint="eastAsia"/>
          <w:sz w:val="24"/>
        </w:rPr>
        <w:t>：</w:t>
      </w:r>
      <w:r w:rsidRPr="00E56D3D">
        <w:rPr>
          <w:rFonts w:ascii="Times New Roman" w:hAnsi="Times New Roman" w:cs="Arial" w:hint="eastAsia"/>
          <w:sz w:val="24"/>
        </w:rPr>
        <w:t>基本原则</w:t>
      </w:r>
      <w:r>
        <w:rPr>
          <w:rFonts w:ascii="Times New Roman" w:hAnsi="Times New Roman" w:cs="Arial"/>
          <w:sz w:val="24"/>
        </w:rPr>
        <w:t>》，</w:t>
      </w:r>
      <w:r>
        <w:rPr>
          <w:rFonts w:ascii="Times New Roman" w:hAnsi="Times New Roman" w:cs="Arial" w:hint="eastAsia"/>
          <w:sz w:val="24"/>
        </w:rPr>
        <w:t>本</w:t>
      </w:r>
      <w:r>
        <w:rPr>
          <w:rFonts w:ascii="Times New Roman" w:hAnsi="Times New Roman" w:cs="Arial"/>
          <w:sz w:val="24"/>
        </w:rPr>
        <w:t>标准引用了</w:t>
      </w:r>
      <w:r>
        <w:rPr>
          <w:rFonts w:ascii="Times New Roman" w:hAnsi="Times New Roman" w:cs="Arial" w:hint="eastAsia"/>
          <w:sz w:val="24"/>
        </w:rPr>
        <w:t>该标准</w:t>
      </w:r>
      <w:r w:rsidRPr="00E56D3D">
        <w:rPr>
          <w:rFonts w:ascii="Times New Roman" w:hAnsi="Times New Roman" w:cs="Arial" w:hint="eastAsia"/>
          <w:sz w:val="24"/>
        </w:rPr>
        <w:t>规定的</w:t>
      </w:r>
      <w:r>
        <w:rPr>
          <w:rFonts w:ascii="Times New Roman" w:hAnsi="Times New Roman" w:cs="Arial" w:hint="eastAsia"/>
          <w:sz w:val="24"/>
        </w:rPr>
        <w:t>日期</w:t>
      </w:r>
      <w:r>
        <w:rPr>
          <w:rFonts w:ascii="Times New Roman" w:hAnsi="Times New Roman" w:cs="Arial"/>
          <w:sz w:val="24"/>
        </w:rPr>
        <w:t>型、时间型</w:t>
      </w:r>
      <w:r>
        <w:rPr>
          <w:rFonts w:ascii="Times New Roman" w:hAnsi="Times New Roman" w:cs="Arial" w:hint="eastAsia"/>
          <w:sz w:val="24"/>
        </w:rPr>
        <w:t>和</w:t>
      </w:r>
      <w:r>
        <w:rPr>
          <w:rFonts w:ascii="Times New Roman" w:hAnsi="Times New Roman" w:cs="Arial"/>
          <w:sz w:val="24"/>
        </w:rPr>
        <w:t>日期时间型数据表达的</w:t>
      </w:r>
      <w:r w:rsidRPr="00E56D3D">
        <w:rPr>
          <w:rFonts w:ascii="Times New Roman" w:hAnsi="Times New Roman" w:cs="Arial" w:hint="eastAsia"/>
          <w:sz w:val="24"/>
        </w:rPr>
        <w:t>基本格式</w:t>
      </w:r>
      <w:r>
        <w:rPr>
          <w:rFonts w:ascii="Times New Roman" w:hAnsi="Times New Roman" w:cs="Arial" w:hint="eastAsia"/>
          <w:sz w:val="24"/>
        </w:rPr>
        <w:t>。</w:t>
      </w:r>
    </w:p>
    <w:p w14:paraId="11E150EF" w14:textId="01B49596" w:rsidR="00984B7D" w:rsidRDefault="005A79D1" w:rsidP="008A4425">
      <w:pPr>
        <w:spacing w:line="360" w:lineRule="auto"/>
        <w:ind w:firstLineChars="200" w:firstLine="482"/>
        <w:outlineLvl w:val="2"/>
        <w:rPr>
          <w:rFonts w:ascii="Times New Roman" w:hAnsi="Times New Roman" w:cs="Arial"/>
          <w:sz w:val="24"/>
        </w:rPr>
      </w:pPr>
      <w:bookmarkStart w:id="19" w:name="_Toc227605542"/>
      <w:r w:rsidRPr="008A4425">
        <w:rPr>
          <w:rFonts w:ascii="Times New Roman" w:hAnsi="Times New Roman" w:cs="Arial"/>
          <w:b/>
          <w:sz w:val="24"/>
        </w:rPr>
        <w:t>3.</w:t>
      </w:r>
      <w:r w:rsidR="00984B7D" w:rsidRPr="008A4425">
        <w:rPr>
          <w:rFonts w:ascii="Times New Roman" w:hAnsi="Times New Roman" w:cs="Arial" w:hint="eastAsia"/>
          <w:b/>
          <w:sz w:val="24"/>
        </w:rPr>
        <w:t>术语和定义</w:t>
      </w:r>
      <w:bookmarkEnd w:id="19"/>
    </w:p>
    <w:p w14:paraId="4BF12118" w14:textId="7D5E0159" w:rsidR="002D2115" w:rsidRDefault="002270A8" w:rsidP="002D2115">
      <w:pPr>
        <w:spacing w:line="360" w:lineRule="auto"/>
        <w:ind w:firstLineChars="200" w:firstLine="480"/>
        <w:rPr>
          <w:rFonts w:ascii="Times New Roman" w:hAnsi="Times New Roman" w:cs="Arial"/>
          <w:sz w:val="24"/>
        </w:rPr>
      </w:pPr>
      <w:r>
        <w:rPr>
          <w:rFonts w:ascii="Times New Roman" w:hAnsi="Times New Roman" w:cs="Arial" w:hint="eastAsia"/>
          <w:sz w:val="24"/>
        </w:rPr>
        <w:t>本</w:t>
      </w:r>
      <w:r>
        <w:rPr>
          <w:rFonts w:ascii="Times New Roman" w:hAnsi="Times New Roman" w:cs="Arial"/>
          <w:sz w:val="24"/>
        </w:rPr>
        <w:t>标准</w:t>
      </w:r>
      <w:r w:rsidR="00984B7D">
        <w:rPr>
          <w:rFonts w:ascii="Times New Roman" w:hAnsi="Times New Roman" w:cs="Arial" w:hint="eastAsia"/>
          <w:sz w:val="24"/>
        </w:rPr>
        <w:t>给出了</w:t>
      </w:r>
      <w:r w:rsidR="00EA2FD6" w:rsidRPr="00C66403">
        <w:rPr>
          <w:rFonts w:ascii="Times New Roman" w:hAnsi="Times New Roman" w:cs="Arial" w:hint="eastAsia"/>
          <w:sz w:val="24"/>
        </w:rPr>
        <w:t>数据</w:t>
      </w:r>
      <w:r w:rsidR="00EA2FD6" w:rsidRPr="00C66403">
        <w:rPr>
          <w:rFonts w:ascii="Times New Roman" w:hAnsi="Times New Roman" w:cs="Arial"/>
          <w:sz w:val="24"/>
        </w:rPr>
        <w:t>元、数据元概念、农业农村数据元、</w:t>
      </w:r>
      <w:r w:rsidR="00091C49" w:rsidRPr="00C66403">
        <w:rPr>
          <w:rFonts w:ascii="Times New Roman" w:hAnsi="Times New Roman" w:cs="Arial" w:hint="eastAsia"/>
          <w:sz w:val="24"/>
        </w:rPr>
        <w:t>对象类</w:t>
      </w:r>
      <w:r w:rsidR="00091C49" w:rsidRPr="00C66403">
        <w:rPr>
          <w:rFonts w:ascii="Times New Roman" w:hAnsi="Times New Roman" w:cs="Arial"/>
          <w:sz w:val="24"/>
        </w:rPr>
        <w:t>、特性、表示、</w:t>
      </w:r>
      <w:r w:rsidR="00EA2FD6" w:rsidRPr="00C66403">
        <w:rPr>
          <w:rFonts w:ascii="Times New Roman" w:hAnsi="Times New Roman" w:cs="Arial"/>
          <w:sz w:val="24"/>
        </w:rPr>
        <w:t>属性、</w:t>
      </w:r>
      <w:r w:rsidR="00EA2FD6" w:rsidRPr="00C66403">
        <w:rPr>
          <w:rFonts w:ascii="Times New Roman" w:hAnsi="Times New Roman" w:cs="Arial" w:hint="eastAsia"/>
          <w:sz w:val="24"/>
        </w:rPr>
        <w:t>标识符</w:t>
      </w:r>
      <w:r w:rsidR="00257FF5" w:rsidRPr="00C66403">
        <w:rPr>
          <w:rFonts w:ascii="Times New Roman" w:hAnsi="Times New Roman" w:cs="Arial" w:hint="eastAsia"/>
          <w:sz w:val="24"/>
        </w:rPr>
        <w:t>、值域</w:t>
      </w:r>
      <w:r w:rsidRPr="00C66403">
        <w:rPr>
          <w:rFonts w:ascii="Times New Roman" w:hAnsi="Times New Roman" w:cs="Arial" w:hint="eastAsia"/>
          <w:sz w:val="24"/>
        </w:rPr>
        <w:t>等</w:t>
      </w:r>
      <w:r w:rsidR="002C51B3" w:rsidRPr="00C66403">
        <w:rPr>
          <w:rFonts w:ascii="Times New Roman" w:hAnsi="Times New Roman" w:cs="Arial"/>
          <w:sz w:val="24"/>
        </w:rPr>
        <w:t>9</w:t>
      </w:r>
      <w:r w:rsidR="00333D44" w:rsidRPr="00C66403">
        <w:rPr>
          <w:rFonts w:ascii="Times New Roman" w:hAnsi="Times New Roman" w:cs="Arial" w:hint="eastAsia"/>
          <w:sz w:val="24"/>
        </w:rPr>
        <w:t>个</w:t>
      </w:r>
      <w:r w:rsidR="00333D44">
        <w:rPr>
          <w:rFonts w:ascii="Times New Roman" w:hAnsi="Times New Roman" w:cs="Arial" w:hint="eastAsia"/>
          <w:sz w:val="24"/>
        </w:rPr>
        <w:t>术语</w:t>
      </w:r>
      <w:r w:rsidR="002D2115">
        <w:rPr>
          <w:rFonts w:ascii="Times New Roman" w:hAnsi="Times New Roman" w:cs="Arial" w:hint="eastAsia"/>
          <w:sz w:val="24"/>
        </w:rPr>
        <w:t>，</w:t>
      </w:r>
      <w:r w:rsidR="002D2115" w:rsidRPr="002D2115">
        <w:rPr>
          <w:rFonts w:ascii="Times New Roman" w:hAnsi="Times New Roman" w:cs="Arial" w:hint="eastAsia"/>
          <w:sz w:val="24"/>
        </w:rPr>
        <w:t>构建农业农村数据元标准化的基本概念体系，明确相关概念之间的关系，为标准的理解和应用提供统一的语义基础。</w:t>
      </w:r>
    </w:p>
    <w:p w14:paraId="7C8F7087" w14:textId="0C1F0826" w:rsidR="00984B7D" w:rsidRPr="008A4425" w:rsidRDefault="002C51B3" w:rsidP="008A4425">
      <w:pPr>
        <w:spacing w:line="360" w:lineRule="auto"/>
        <w:ind w:firstLineChars="200" w:firstLine="482"/>
        <w:outlineLvl w:val="2"/>
        <w:rPr>
          <w:rFonts w:ascii="Times New Roman" w:hAnsi="Times New Roman" w:cs="Arial"/>
          <w:b/>
          <w:sz w:val="24"/>
        </w:rPr>
      </w:pPr>
      <w:bookmarkStart w:id="20" w:name="_Toc227605543"/>
      <w:r w:rsidRPr="008A4425">
        <w:rPr>
          <w:rFonts w:ascii="Times New Roman" w:hAnsi="Times New Roman" w:cs="Arial"/>
          <w:b/>
          <w:sz w:val="24"/>
        </w:rPr>
        <w:t>4.</w:t>
      </w:r>
      <w:r w:rsidRPr="008A4425">
        <w:rPr>
          <w:rFonts w:ascii="Times New Roman" w:hAnsi="Times New Roman" w:cs="Arial" w:hint="eastAsia"/>
          <w:b/>
          <w:sz w:val="24"/>
        </w:rPr>
        <w:t>农业农村</w:t>
      </w:r>
      <w:r w:rsidRPr="008A4425">
        <w:rPr>
          <w:rFonts w:ascii="Times New Roman" w:hAnsi="Times New Roman" w:cs="Arial"/>
          <w:b/>
          <w:sz w:val="24"/>
        </w:rPr>
        <w:t>数据元基本规定</w:t>
      </w:r>
      <w:bookmarkEnd w:id="20"/>
    </w:p>
    <w:p w14:paraId="5D903D25" w14:textId="45D6A911" w:rsidR="00E34621" w:rsidRPr="00E34621" w:rsidRDefault="00292B3E" w:rsidP="00E34621">
      <w:pPr>
        <w:spacing w:line="360" w:lineRule="auto"/>
        <w:ind w:firstLineChars="200" w:firstLine="480"/>
        <w:rPr>
          <w:rFonts w:ascii="Times New Roman" w:hAnsi="Times New Roman" w:cs="Arial"/>
          <w:sz w:val="24"/>
        </w:rPr>
      </w:pPr>
      <w:r w:rsidRPr="00292B3E">
        <w:rPr>
          <w:rFonts w:ascii="Times New Roman" w:hAnsi="Times New Roman" w:cs="Arial" w:hint="eastAsia"/>
          <w:sz w:val="24"/>
        </w:rPr>
        <w:t>本部分规定了农业农村数据元的基本组成和确定规则，对数据元的构成方式和划分原则进行了统一规范，以确保农业农村数据元在不同业务领域之间具有一致的概念基础和表达方式，避免数据元粒度不一致和重复定义问题，为农业农村各</w:t>
      </w:r>
      <w:r>
        <w:rPr>
          <w:rFonts w:ascii="Times New Roman" w:hAnsi="Times New Roman" w:cs="Arial" w:hint="eastAsia"/>
          <w:sz w:val="24"/>
        </w:rPr>
        <w:t>具体</w:t>
      </w:r>
      <w:r>
        <w:rPr>
          <w:rFonts w:ascii="Times New Roman" w:hAnsi="Times New Roman" w:cs="Arial"/>
          <w:sz w:val="24"/>
        </w:rPr>
        <w:t>领域</w:t>
      </w:r>
      <w:r w:rsidRPr="00292B3E">
        <w:rPr>
          <w:rFonts w:ascii="Times New Roman" w:hAnsi="Times New Roman" w:cs="Arial" w:hint="eastAsia"/>
          <w:sz w:val="24"/>
        </w:rPr>
        <w:t>数据元标准的编制提供统一依据。</w:t>
      </w:r>
      <w:r w:rsidR="00E34621">
        <w:rPr>
          <w:rFonts w:ascii="Times New Roman" w:hAnsi="Times New Roman" w:cs="Arial" w:hint="eastAsia"/>
          <w:sz w:val="24"/>
        </w:rPr>
        <w:t>包括明确“</w:t>
      </w:r>
      <w:r w:rsidR="00E34621" w:rsidRPr="00E34621">
        <w:rPr>
          <w:rFonts w:ascii="Times New Roman" w:hAnsi="Times New Roman" w:cs="Arial" w:hint="eastAsia"/>
          <w:sz w:val="24"/>
        </w:rPr>
        <w:t>农业农村数据元由对象类、特性和表示组成。</w:t>
      </w:r>
      <w:r w:rsidR="00E34621">
        <w:rPr>
          <w:rFonts w:ascii="Times New Roman" w:hAnsi="Times New Roman" w:cs="Arial" w:hint="eastAsia"/>
          <w:sz w:val="24"/>
        </w:rPr>
        <w:t>”</w:t>
      </w:r>
      <w:r w:rsidR="000E2F15">
        <w:rPr>
          <w:rFonts w:ascii="Times New Roman" w:hAnsi="Times New Roman" w:cs="Arial" w:hint="eastAsia"/>
          <w:sz w:val="24"/>
        </w:rPr>
        <w:t>在确定农业农村数据元时，明确</w:t>
      </w:r>
      <w:r w:rsidR="00E34621" w:rsidRPr="00E34621">
        <w:rPr>
          <w:rFonts w:ascii="Times New Roman" w:hAnsi="Times New Roman" w:cs="Arial" w:hint="eastAsia"/>
          <w:sz w:val="24"/>
        </w:rPr>
        <w:t>应遵循</w:t>
      </w:r>
      <w:r w:rsidR="000E2F15">
        <w:rPr>
          <w:rFonts w:ascii="Times New Roman" w:hAnsi="Times New Roman" w:cs="Arial" w:hint="eastAsia"/>
          <w:sz w:val="24"/>
        </w:rPr>
        <w:t>以下</w:t>
      </w:r>
      <w:r w:rsidR="00E34621">
        <w:rPr>
          <w:rFonts w:ascii="Times New Roman" w:hAnsi="Times New Roman" w:cs="Arial" w:hint="eastAsia"/>
          <w:sz w:val="24"/>
        </w:rPr>
        <w:t>4</w:t>
      </w:r>
      <w:r w:rsidR="00E34621">
        <w:rPr>
          <w:rFonts w:ascii="Times New Roman" w:hAnsi="Times New Roman" w:cs="Arial"/>
          <w:sz w:val="24"/>
        </w:rPr>
        <w:t>方面的</w:t>
      </w:r>
      <w:r w:rsidR="00E34621" w:rsidRPr="00E34621">
        <w:rPr>
          <w:rFonts w:ascii="Times New Roman" w:hAnsi="Times New Roman" w:cs="Arial" w:hint="eastAsia"/>
          <w:sz w:val="24"/>
        </w:rPr>
        <w:t>原则</w:t>
      </w:r>
      <w:r w:rsidR="00E34621">
        <w:rPr>
          <w:rFonts w:ascii="Times New Roman" w:hAnsi="Times New Roman" w:cs="Arial"/>
          <w:sz w:val="24"/>
        </w:rPr>
        <w:t>：</w:t>
      </w:r>
    </w:p>
    <w:p w14:paraId="01868FB5" w14:textId="77777777" w:rsidR="00E34621" w:rsidRPr="00E34621" w:rsidRDefault="00E34621" w:rsidP="00E34621">
      <w:pPr>
        <w:spacing w:line="360" w:lineRule="auto"/>
        <w:ind w:firstLineChars="200" w:firstLine="442"/>
        <w:rPr>
          <w:rFonts w:ascii="仿宋" w:eastAsia="仿宋" w:hAnsi="仿宋" w:cs="Arial"/>
          <w:b/>
          <w:sz w:val="22"/>
          <w:szCs w:val="21"/>
        </w:rPr>
      </w:pPr>
      <w:r w:rsidRPr="00E34621">
        <w:rPr>
          <w:rFonts w:ascii="仿宋" w:eastAsia="仿宋" w:hAnsi="仿宋" w:cs="Arial" w:hint="eastAsia"/>
          <w:b/>
          <w:sz w:val="22"/>
          <w:szCs w:val="21"/>
        </w:rPr>
        <w:t>a）农业农村数据元的确定应基于对象类、特性和表示的组合。当对象类、特性和表示一致时，应视为同一数据元。</w:t>
      </w:r>
    </w:p>
    <w:p w14:paraId="2243CF5F" w14:textId="77777777" w:rsidR="00E34621" w:rsidRPr="00E34621" w:rsidRDefault="00E34621" w:rsidP="00E34621">
      <w:pPr>
        <w:spacing w:line="360" w:lineRule="auto"/>
        <w:ind w:firstLineChars="200" w:firstLine="442"/>
        <w:rPr>
          <w:rFonts w:ascii="仿宋" w:eastAsia="仿宋" w:hAnsi="仿宋" w:cs="Arial"/>
          <w:b/>
          <w:sz w:val="22"/>
          <w:szCs w:val="21"/>
        </w:rPr>
      </w:pPr>
      <w:r w:rsidRPr="00E34621">
        <w:rPr>
          <w:rFonts w:ascii="仿宋" w:eastAsia="仿宋" w:hAnsi="仿宋" w:cs="Arial" w:hint="eastAsia"/>
          <w:b/>
          <w:sz w:val="22"/>
          <w:szCs w:val="21"/>
        </w:rPr>
        <w:t>b）对仅计量单位不同且存在确定换算关系的，不宜划分为不同数据元。</w:t>
      </w:r>
    </w:p>
    <w:p w14:paraId="1E774755" w14:textId="38541ADF" w:rsidR="00E34621" w:rsidRPr="00E34621" w:rsidRDefault="000E2F15" w:rsidP="00E34621">
      <w:pPr>
        <w:spacing w:line="360" w:lineRule="auto"/>
        <w:ind w:firstLineChars="200" w:firstLine="442"/>
        <w:rPr>
          <w:rFonts w:ascii="仿宋" w:eastAsia="仿宋" w:hAnsi="仿宋" w:cs="Arial"/>
          <w:b/>
          <w:sz w:val="22"/>
          <w:szCs w:val="21"/>
        </w:rPr>
      </w:pPr>
      <w:r>
        <w:rPr>
          <w:rFonts w:ascii="仿宋" w:eastAsia="仿宋" w:hAnsi="仿宋" w:cs="Arial"/>
          <w:b/>
          <w:sz w:val="22"/>
          <w:szCs w:val="21"/>
        </w:rPr>
        <w:t>c</w:t>
      </w:r>
      <w:r w:rsidR="00B85927">
        <w:rPr>
          <w:rFonts w:ascii="仿宋" w:eastAsia="仿宋" w:hAnsi="仿宋" w:cs="Arial" w:hint="eastAsia"/>
          <w:b/>
          <w:sz w:val="22"/>
          <w:szCs w:val="21"/>
        </w:rPr>
        <w:t>）</w:t>
      </w:r>
      <w:r w:rsidR="00E34621" w:rsidRPr="00E34621">
        <w:rPr>
          <w:rFonts w:ascii="仿宋" w:eastAsia="仿宋" w:hAnsi="仿宋" w:cs="Arial" w:hint="eastAsia"/>
          <w:b/>
          <w:sz w:val="22"/>
          <w:szCs w:val="21"/>
        </w:rPr>
        <w:t>原则上不宜因时间属性、空间位置、统计口径等限定条件不同而划分为不同数据元，相关信息宜通过其他数据元进行表达。</w:t>
      </w:r>
    </w:p>
    <w:p w14:paraId="1A66B0D7" w14:textId="4DC45766" w:rsidR="00E34621" w:rsidRPr="00E34621" w:rsidRDefault="00E34621" w:rsidP="00E34621">
      <w:pPr>
        <w:spacing w:line="360" w:lineRule="auto"/>
        <w:ind w:firstLineChars="200" w:firstLine="442"/>
        <w:rPr>
          <w:rFonts w:ascii="仿宋" w:eastAsia="仿宋" w:hAnsi="仿宋" w:cs="Arial"/>
          <w:b/>
          <w:sz w:val="22"/>
          <w:szCs w:val="21"/>
        </w:rPr>
      </w:pPr>
      <w:r w:rsidRPr="00E34621">
        <w:rPr>
          <w:rFonts w:ascii="仿宋" w:eastAsia="仿宋" w:hAnsi="仿宋" w:cs="Arial" w:hint="eastAsia"/>
          <w:b/>
          <w:sz w:val="22"/>
          <w:szCs w:val="21"/>
        </w:rPr>
        <w:t>d）当时间属性、空间位置、统计口径等限定信息属于农业统计制度、行业技术规范或业务监管体系中长期固定使用的指标组成部分，并形成稳定业务含义时，可作为划分不同数据元的依据。</w:t>
      </w:r>
    </w:p>
    <w:p w14:paraId="281417CE" w14:textId="3FB53BB9" w:rsidR="00984B7D" w:rsidRPr="008A4425" w:rsidRDefault="00CF0343" w:rsidP="008A4425">
      <w:pPr>
        <w:spacing w:line="360" w:lineRule="auto"/>
        <w:ind w:firstLineChars="200" w:firstLine="482"/>
        <w:outlineLvl w:val="2"/>
        <w:rPr>
          <w:rFonts w:ascii="Times New Roman" w:hAnsi="Times New Roman" w:cs="Arial"/>
          <w:b/>
          <w:sz w:val="24"/>
        </w:rPr>
      </w:pPr>
      <w:bookmarkStart w:id="21" w:name="_Toc227605544"/>
      <w:bookmarkStart w:id="22" w:name="OLE_LINK8"/>
      <w:r w:rsidRPr="008A4425">
        <w:rPr>
          <w:rFonts w:ascii="Times New Roman" w:hAnsi="Times New Roman" w:cs="Arial"/>
          <w:b/>
          <w:sz w:val="24"/>
        </w:rPr>
        <w:t>5.</w:t>
      </w:r>
      <w:r w:rsidR="008A4425">
        <w:rPr>
          <w:rFonts w:ascii="Times New Roman" w:hAnsi="Times New Roman" w:cs="Arial" w:hint="eastAsia"/>
          <w:b/>
          <w:sz w:val="24"/>
        </w:rPr>
        <w:t>农业农村</w:t>
      </w:r>
      <w:r w:rsidR="002413D2" w:rsidRPr="008A4425">
        <w:rPr>
          <w:rFonts w:ascii="Times New Roman" w:hAnsi="Times New Roman" w:cs="Arial" w:hint="eastAsia"/>
          <w:b/>
          <w:sz w:val="24"/>
        </w:rPr>
        <w:t>数据</w:t>
      </w:r>
      <w:r w:rsidR="002413D2" w:rsidRPr="008A4425">
        <w:rPr>
          <w:rFonts w:ascii="Times New Roman" w:hAnsi="Times New Roman" w:cs="Arial"/>
          <w:b/>
          <w:sz w:val="24"/>
        </w:rPr>
        <w:t>元</w:t>
      </w:r>
      <w:r w:rsidR="008A4425">
        <w:rPr>
          <w:rFonts w:ascii="Times New Roman" w:hAnsi="Times New Roman" w:cs="Arial" w:hint="eastAsia"/>
          <w:b/>
          <w:sz w:val="24"/>
        </w:rPr>
        <w:t>主题</w:t>
      </w:r>
      <w:r w:rsidR="008A4425">
        <w:rPr>
          <w:rFonts w:ascii="Times New Roman" w:hAnsi="Times New Roman" w:cs="Arial"/>
          <w:b/>
          <w:sz w:val="24"/>
        </w:rPr>
        <w:t>领域</w:t>
      </w:r>
      <w:bookmarkEnd w:id="21"/>
    </w:p>
    <w:p w14:paraId="2750DA6D" w14:textId="050328A5" w:rsidR="003D1CB7" w:rsidRPr="003D1CB7" w:rsidRDefault="003D1C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本部分</w:t>
      </w:r>
      <w:r w:rsidRPr="003D1CB7">
        <w:rPr>
          <w:rFonts w:ascii="Times New Roman" w:hAnsi="Times New Roman" w:cs="Arial"/>
          <w:sz w:val="24"/>
        </w:rPr>
        <w:t>用于规范农业农村数据元标准的组织结构和编制范围，并为数据元标识符中的主题领域代码提供统一依据。通过设置主题领域，可避免不同业务领域数据元标准编制缺乏统一结构、数据元重复定义或覆盖范围不清等问题，为后续农业农村各专业领域数据元标准的编制提供统一框架。</w:t>
      </w:r>
      <w:r w:rsidR="00626BB7">
        <w:rPr>
          <w:rFonts w:ascii="Times New Roman" w:hAnsi="Times New Roman" w:cs="Arial" w:hint="eastAsia"/>
          <w:sz w:val="24"/>
        </w:rPr>
        <w:t>根据农业农村业务管理职能以及</w:t>
      </w:r>
      <w:r w:rsidR="00626BB7" w:rsidRPr="00626BB7">
        <w:rPr>
          <w:rFonts w:ascii="Times New Roman" w:hAnsi="Times New Roman" w:cs="Arial" w:hint="eastAsia"/>
          <w:sz w:val="24"/>
        </w:rPr>
        <w:t>农业农村数据资源建设实践</w:t>
      </w:r>
      <w:r w:rsidR="00626BB7">
        <w:rPr>
          <w:rFonts w:ascii="Times New Roman" w:hAnsi="Times New Roman" w:cs="Arial" w:hint="eastAsia"/>
          <w:sz w:val="24"/>
        </w:rPr>
        <w:t>，本标</w:t>
      </w:r>
      <w:r w:rsidR="00B85927">
        <w:rPr>
          <w:rFonts w:ascii="Times New Roman" w:hAnsi="Times New Roman" w:cs="Arial" w:hint="eastAsia"/>
          <w:sz w:val="24"/>
        </w:rPr>
        <w:t>准</w:t>
      </w:r>
      <w:r w:rsidR="00626BB7">
        <w:rPr>
          <w:rFonts w:ascii="Times New Roman" w:hAnsi="Times New Roman" w:cs="Arial" w:hint="eastAsia"/>
          <w:sz w:val="24"/>
        </w:rPr>
        <w:t>将</w:t>
      </w:r>
      <w:r w:rsidR="00626BB7">
        <w:rPr>
          <w:rFonts w:ascii="Times New Roman" w:hAnsi="Times New Roman" w:cs="Arial"/>
          <w:sz w:val="24"/>
        </w:rPr>
        <w:t>农业农村数据元</w:t>
      </w:r>
      <w:r w:rsidR="00626BB7" w:rsidRPr="00626BB7">
        <w:rPr>
          <w:rFonts w:ascii="Times New Roman" w:hAnsi="Times New Roman" w:cs="Arial" w:hint="eastAsia"/>
          <w:sz w:val="24"/>
        </w:rPr>
        <w:t>主题领域</w:t>
      </w:r>
      <w:r w:rsidR="00626BB7">
        <w:rPr>
          <w:rFonts w:ascii="Times New Roman" w:hAnsi="Times New Roman" w:cs="Arial" w:hint="eastAsia"/>
          <w:sz w:val="24"/>
        </w:rPr>
        <w:t>划分</w:t>
      </w:r>
      <w:r w:rsidR="00626BB7">
        <w:rPr>
          <w:rFonts w:ascii="Times New Roman" w:hAnsi="Times New Roman" w:cs="Arial"/>
          <w:sz w:val="24"/>
        </w:rPr>
        <w:t>为</w:t>
      </w:r>
      <w:r w:rsidR="00626BB7">
        <w:rPr>
          <w:rFonts w:ascii="Times New Roman" w:hAnsi="Times New Roman" w:cs="Arial" w:hint="eastAsia"/>
          <w:sz w:val="24"/>
        </w:rPr>
        <w:t>12</w:t>
      </w:r>
      <w:r w:rsidR="00626BB7">
        <w:rPr>
          <w:rFonts w:ascii="Times New Roman" w:hAnsi="Times New Roman" w:cs="Arial" w:hint="eastAsia"/>
          <w:sz w:val="24"/>
        </w:rPr>
        <w:t>类</w:t>
      </w:r>
      <w:r w:rsidR="00626BB7">
        <w:rPr>
          <w:rFonts w:ascii="Times New Roman" w:hAnsi="Times New Roman" w:cs="Arial"/>
          <w:sz w:val="24"/>
        </w:rPr>
        <w:t>，分别是</w:t>
      </w:r>
      <w:r w:rsidR="00626BB7" w:rsidRPr="00626BB7">
        <w:rPr>
          <w:rFonts w:ascii="Times New Roman" w:hAnsi="Times New Roman" w:cs="Arial" w:hint="eastAsia"/>
          <w:sz w:val="24"/>
        </w:rPr>
        <w:t>农业资源</w:t>
      </w:r>
      <w:r w:rsidR="00626BB7">
        <w:rPr>
          <w:rFonts w:ascii="Times New Roman" w:hAnsi="Times New Roman" w:cs="Arial" w:hint="eastAsia"/>
          <w:sz w:val="24"/>
        </w:rPr>
        <w:t>、</w:t>
      </w:r>
      <w:r w:rsidR="00626BB7" w:rsidRPr="00626BB7">
        <w:rPr>
          <w:rFonts w:ascii="Times New Roman" w:hAnsi="Times New Roman" w:cs="Arial" w:hint="eastAsia"/>
          <w:sz w:val="24"/>
        </w:rPr>
        <w:t>种植业</w:t>
      </w:r>
      <w:r w:rsidR="00626BB7">
        <w:rPr>
          <w:rFonts w:ascii="Times New Roman" w:hAnsi="Times New Roman" w:cs="Arial" w:hint="eastAsia"/>
          <w:sz w:val="24"/>
        </w:rPr>
        <w:t>、</w:t>
      </w:r>
      <w:r w:rsidR="00626BB7" w:rsidRPr="00626BB7">
        <w:rPr>
          <w:rFonts w:ascii="Times New Roman" w:hAnsi="Times New Roman" w:cs="Arial" w:hint="eastAsia"/>
          <w:sz w:val="24"/>
        </w:rPr>
        <w:t>畜牧业</w:t>
      </w:r>
      <w:r w:rsidR="00626BB7">
        <w:rPr>
          <w:rFonts w:ascii="Times New Roman" w:hAnsi="Times New Roman" w:cs="Arial" w:hint="eastAsia"/>
          <w:sz w:val="24"/>
        </w:rPr>
        <w:t>、</w:t>
      </w:r>
      <w:r w:rsidR="00626BB7" w:rsidRPr="00626BB7">
        <w:rPr>
          <w:rFonts w:ascii="Times New Roman" w:hAnsi="Times New Roman" w:cs="Arial" w:hint="eastAsia"/>
          <w:sz w:val="24"/>
        </w:rPr>
        <w:t>渔业</w:t>
      </w:r>
      <w:r w:rsidR="00626BB7">
        <w:rPr>
          <w:rFonts w:ascii="Times New Roman" w:hAnsi="Times New Roman" w:cs="Arial" w:hint="eastAsia"/>
          <w:sz w:val="24"/>
        </w:rPr>
        <w:t>、</w:t>
      </w:r>
      <w:r w:rsidR="00626BB7" w:rsidRPr="00626BB7">
        <w:rPr>
          <w:rFonts w:ascii="Times New Roman" w:hAnsi="Times New Roman" w:cs="Arial" w:hint="eastAsia"/>
          <w:sz w:val="24"/>
        </w:rPr>
        <w:t>种业</w:t>
      </w:r>
      <w:r w:rsidR="00626BB7">
        <w:rPr>
          <w:rFonts w:ascii="Times New Roman" w:hAnsi="Times New Roman" w:cs="Arial" w:hint="eastAsia"/>
          <w:sz w:val="24"/>
        </w:rPr>
        <w:t>、</w:t>
      </w:r>
      <w:r w:rsidR="00626BB7" w:rsidRPr="00626BB7">
        <w:rPr>
          <w:rFonts w:ascii="Times New Roman" w:hAnsi="Times New Roman" w:cs="Arial" w:hint="eastAsia"/>
          <w:sz w:val="24"/>
        </w:rPr>
        <w:t>农业机械与装备</w:t>
      </w:r>
      <w:r w:rsidR="00626BB7">
        <w:rPr>
          <w:rFonts w:ascii="Times New Roman" w:hAnsi="Times New Roman" w:cs="Arial" w:hint="eastAsia"/>
          <w:sz w:val="24"/>
        </w:rPr>
        <w:t>、</w:t>
      </w:r>
      <w:r w:rsidR="00626BB7" w:rsidRPr="00626BB7">
        <w:rPr>
          <w:rFonts w:ascii="Times New Roman" w:hAnsi="Times New Roman" w:cs="Arial" w:hint="eastAsia"/>
          <w:sz w:val="24"/>
        </w:rPr>
        <w:t>农产品质量安全</w:t>
      </w:r>
      <w:r w:rsidR="00626BB7">
        <w:rPr>
          <w:rFonts w:ascii="Times New Roman" w:hAnsi="Times New Roman" w:cs="Arial" w:hint="eastAsia"/>
          <w:sz w:val="24"/>
        </w:rPr>
        <w:t>、</w:t>
      </w:r>
      <w:r w:rsidR="00626BB7" w:rsidRPr="00626BB7">
        <w:rPr>
          <w:rFonts w:ascii="Times New Roman" w:hAnsi="Times New Roman" w:cs="Arial" w:hint="eastAsia"/>
          <w:sz w:val="24"/>
        </w:rPr>
        <w:t>农产品市场与流通</w:t>
      </w:r>
      <w:r w:rsidR="00626BB7">
        <w:rPr>
          <w:rFonts w:ascii="Times New Roman" w:hAnsi="Times New Roman" w:cs="Arial" w:hint="eastAsia"/>
          <w:sz w:val="24"/>
        </w:rPr>
        <w:t>、</w:t>
      </w:r>
      <w:r w:rsidR="00626BB7" w:rsidRPr="00626BB7">
        <w:rPr>
          <w:rFonts w:ascii="Times New Roman" w:hAnsi="Times New Roman" w:cs="Arial" w:hint="eastAsia"/>
          <w:sz w:val="24"/>
        </w:rPr>
        <w:t>乡村产业与经济</w:t>
      </w:r>
      <w:r w:rsidR="00626BB7">
        <w:rPr>
          <w:rFonts w:ascii="Times New Roman" w:hAnsi="Times New Roman" w:cs="Arial" w:hint="eastAsia"/>
          <w:sz w:val="24"/>
        </w:rPr>
        <w:t>、</w:t>
      </w:r>
      <w:r w:rsidR="00626BB7" w:rsidRPr="00626BB7">
        <w:rPr>
          <w:rFonts w:ascii="Times New Roman" w:hAnsi="Times New Roman" w:cs="Arial" w:hint="eastAsia"/>
          <w:sz w:val="24"/>
        </w:rPr>
        <w:t>乡村建设与治理</w:t>
      </w:r>
      <w:r w:rsidR="00626BB7">
        <w:rPr>
          <w:rFonts w:ascii="Times New Roman" w:hAnsi="Times New Roman" w:cs="Arial" w:hint="eastAsia"/>
          <w:sz w:val="24"/>
        </w:rPr>
        <w:t>、</w:t>
      </w:r>
      <w:r w:rsidR="00626BB7" w:rsidRPr="00626BB7">
        <w:rPr>
          <w:rFonts w:ascii="Times New Roman" w:hAnsi="Times New Roman" w:cs="Arial" w:hint="eastAsia"/>
          <w:sz w:val="24"/>
        </w:rPr>
        <w:t>农业科技</w:t>
      </w:r>
      <w:r w:rsidR="00626BB7">
        <w:rPr>
          <w:rFonts w:ascii="Times New Roman" w:hAnsi="Times New Roman" w:cs="Arial" w:hint="eastAsia"/>
          <w:sz w:val="24"/>
        </w:rPr>
        <w:t>、</w:t>
      </w:r>
      <w:r w:rsidR="00626BB7" w:rsidRPr="00626BB7">
        <w:rPr>
          <w:rFonts w:ascii="Times New Roman" w:hAnsi="Times New Roman" w:cs="Arial" w:hint="eastAsia"/>
          <w:sz w:val="24"/>
        </w:rPr>
        <w:lastRenderedPageBreak/>
        <w:t>农业政务</w:t>
      </w:r>
      <w:r w:rsidR="00626BB7">
        <w:rPr>
          <w:rFonts w:ascii="Times New Roman" w:hAnsi="Times New Roman" w:cs="Arial" w:hint="eastAsia"/>
          <w:sz w:val="24"/>
        </w:rPr>
        <w:t>。</w:t>
      </w:r>
    </w:p>
    <w:p w14:paraId="6D224521" w14:textId="2305A4E3" w:rsidR="00984B7D" w:rsidRPr="008A4425" w:rsidRDefault="008A4425" w:rsidP="008A4425">
      <w:pPr>
        <w:spacing w:line="360" w:lineRule="auto"/>
        <w:ind w:firstLineChars="200" w:firstLine="482"/>
        <w:outlineLvl w:val="2"/>
        <w:rPr>
          <w:rFonts w:ascii="Times New Roman" w:hAnsi="Times New Roman" w:cs="Arial"/>
          <w:b/>
          <w:sz w:val="24"/>
        </w:rPr>
      </w:pPr>
      <w:bookmarkStart w:id="23" w:name="_Toc227605545"/>
      <w:bookmarkEnd w:id="22"/>
      <w:r w:rsidRPr="008A4425">
        <w:rPr>
          <w:rFonts w:ascii="Times New Roman" w:hAnsi="Times New Roman" w:cs="Arial"/>
          <w:b/>
          <w:sz w:val="24"/>
        </w:rPr>
        <w:t>6.</w:t>
      </w:r>
      <w:r w:rsidR="002413D2" w:rsidRPr="008A4425">
        <w:rPr>
          <w:rFonts w:ascii="Times New Roman" w:hAnsi="Times New Roman" w:cs="Arial" w:hint="eastAsia"/>
          <w:b/>
          <w:sz w:val="24"/>
        </w:rPr>
        <w:t>数据元</w:t>
      </w:r>
      <w:r w:rsidR="002413D2" w:rsidRPr="008A4425">
        <w:rPr>
          <w:rFonts w:ascii="Times New Roman" w:hAnsi="Times New Roman" w:cs="Arial"/>
          <w:b/>
          <w:sz w:val="24"/>
        </w:rPr>
        <w:t>属性</w:t>
      </w:r>
      <w:r w:rsidR="002413D2" w:rsidRPr="008A4425">
        <w:rPr>
          <w:rFonts w:ascii="Times New Roman" w:hAnsi="Times New Roman" w:cs="Arial" w:hint="eastAsia"/>
          <w:b/>
          <w:sz w:val="24"/>
        </w:rPr>
        <w:t>与</w:t>
      </w:r>
      <w:r w:rsidR="002413D2" w:rsidRPr="008A4425">
        <w:rPr>
          <w:rFonts w:ascii="Times New Roman" w:hAnsi="Times New Roman" w:cs="Arial"/>
          <w:b/>
          <w:sz w:val="24"/>
        </w:rPr>
        <w:t>描述规则</w:t>
      </w:r>
      <w:bookmarkEnd w:id="23"/>
    </w:p>
    <w:p w14:paraId="26E38805" w14:textId="77777777" w:rsidR="00805F65" w:rsidRPr="00805F65" w:rsidRDefault="00805F65" w:rsidP="00805F65">
      <w:pPr>
        <w:spacing w:line="360" w:lineRule="auto"/>
        <w:ind w:firstLineChars="200" w:firstLine="480"/>
        <w:rPr>
          <w:rFonts w:ascii="Times New Roman" w:hAnsi="Times New Roman" w:cs="Arial"/>
          <w:sz w:val="24"/>
        </w:rPr>
      </w:pPr>
      <w:bookmarkStart w:id="24" w:name="OLE_LINK1"/>
      <w:bookmarkStart w:id="25" w:name="OLE_LINK4"/>
      <w:r w:rsidRPr="00805F65">
        <w:rPr>
          <w:rFonts w:ascii="Times New Roman" w:hAnsi="Times New Roman" w:cs="Arial"/>
          <w:sz w:val="24"/>
        </w:rPr>
        <w:t>本部分围绕农业农村数据元属性与描述规则，构建了完整的数据元属性体系，系统规定了农业农村数据元属性的设置、描述及编制规则，是农业农村数据元目录编制的核心技术内容。具体包括以下三个方面：</w:t>
      </w:r>
    </w:p>
    <w:p w14:paraId="01E5E351" w14:textId="2A47F591" w:rsidR="00805F65" w:rsidRPr="00805F65" w:rsidRDefault="00805F65" w:rsidP="00805F65">
      <w:pPr>
        <w:spacing w:line="360" w:lineRule="auto"/>
        <w:ind w:firstLineChars="200" w:firstLine="480"/>
        <w:rPr>
          <w:rFonts w:ascii="Times New Roman" w:hAnsi="Times New Roman" w:cs="Arial"/>
          <w:sz w:val="24"/>
        </w:rPr>
      </w:pPr>
      <w:r w:rsidRPr="00805F65">
        <w:rPr>
          <w:rFonts w:ascii="Times New Roman" w:hAnsi="Times New Roman" w:cs="Arial" w:hint="eastAsia"/>
          <w:sz w:val="24"/>
        </w:rPr>
        <w:t>①</w:t>
      </w:r>
      <w:r w:rsidRPr="00805F65">
        <w:rPr>
          <w:rFonts w:ascii="Times New Roman" w:hAnsi="Times New Roman" w:cs="Arial"/>
          <w:sz w:val="24"/>
        </w:rPr>
        <w:t>数据元属性设置。明确数据元属性共设</w:t>
      </w:r>
      <w:r w:rsidRPr="00805F65">
        <w:rPr>
          <w:rFonts w:ascii="Times New Roman" w:hAnsi="Times New Roman" w:cs="Arial"/>
          <w:sz w:val="24"/>
        </w:rPr>
        <w:t>5</w:t>
      </w:r>
      <w:r w:rsidRPr="00805F65">
        <w:rPr>
          <w:rFonts w:ascii="Times New Roman" w:hAnsi="Times New Roman" w:cs="Arial"/>
          <w:sz w:val="24"/>
        </w:rPr>
        <w:t>类</w:t>
      </w:r>
      <w:r w:rsidRPr="00805F65">
        <w:rPr>
          <w:rFonts w:ascii="Times New Roman" w:hAnsi="Times New Roman" w:cs="Arial"/>
          <w:sz w:val="24"/>
        </w:rPr>
        <w:t>12</w:t>
      </w:r>
      <w:r w:rsidRPr="00805F65">
        <w:rPr>
          <w:rFonts w:ascii="Times New Roman" w:hAnsi="Times New Roman" w:cs="Arial"/>
          <w:sz w:val="24"/>
        </w:rPr>
        <w:t>项，具体包括：</w:t>
      </w:r>
      <w:r w:rsidRPr="00805F65">
        <w:rPr>
          <w:rFonts w:ascii="Times New Roman" w:hAnsi="Times New Roman" w:cs="Arial"/>
          <w:sz w:val="24"/>
        </w:rPr>
        <w:t>a</w:t>
      </w:r>
      <w:r w:rsidRPr="00805F65">
        <w:rPr>
          <w:rFonts w:ascii="Times New Roman" w:hAnsi="Times New Roman" w:cs="Arial"/>
          <w:sz w:val="24"/>
        </w:rPr>
        <w:t>）标识类属性（标识符、中文名称、英文名称、版本）；</w:t>
      </w:r>
      <w:r w:rsidRPr="00805F65">
        <w:rPr>
          <w:rFonts w:ascii="Times New Roman" w:hAnsi="Times New Roman" w:cs="Arial"/>
          <w:sz w:val="24"/>
        </w:rPr>
        <w:t>b</w:t>
      </w:r>
      <w:r w:rsidRPr="00805F65">
        <w:rPr>
          <w:rFonts w:ascii="Times New Roman" w:hAnsi="Times New Roman" w:cs="Arial"/>
          <w:sz w:val="24"/>
        </w:rPr>
        <w:t>）定义类属性（定义、定义来源引用）；</w:t>
      </w:r>
      <w:r w:rsidRPr="00805F65">
        <w:rPr>
          <w:rFonts w:ascii="Times New Roman" w:hAnsi="Times New Roman" w:cs="Arial"/>
          <w:sz w:val="24"/>
        </w:rPr>
        <w:t>c</w:t>
      </w:r>
      <w:r w:rsidRPr="00805F65">
        <w:rPr>
          <w:rFonts w:ascii="Times New Roman" w:hAnsi="Times New Roman" w:cs="Arial"/>
          <w:sz w:val="24"/>
        </w:rPr>
        <w:t>）关系类属性（关系）；</w:t>
      </w:r>
      <w:r w:rsidRPr="00805F65">
        <w:rPr>
          <w:rFonts w:ascii="Times New Roman" w:hAnsi="Times New Roman" w:cs="Arial"/>
          <w:sz w:val="24"/>
        </w:rPr>
        <w:t>d</w:t>
      </w:r>
      <w:r w:rsidRPr="00805F65">
        <w:rPr>
          <w:rFonts w:ascii="Times New Roman" w:hAnsi="Times New Roman" w:cs="Arial"/>
          <w:sz w:val="24"/>
        </w:rPr>
        <w:t>）表示类属性（数据类型、数据格式、值域、计量单位）；</w:t>
      </w:r>
      <w:r w:rsidRPr="00805F65">
        <w:rPr>
          <w:rFonts w:ascii="Times New Roman" w:hAnsi="Times New Roman" w:cs="Arial"/>
          <w:sz w:val="24"/>
        </w:rPr>
        <w:t>e</w:t>
      </w:r>
      <w:r w:rsidRPr="00805F65">
        <w:rPr>
          <w:rFonts w:ascii="Times New Roman" w:hAnsi="Times New Roman" w:cs="Arial"/>
          <w:sz w:val="24"/>
        </w:rPr>
        <w:t>）附加类属性（备注）。</w:t>
      </w:r>
    </w:p>
    <w:p w14:paraId="6B4E3B94" w14:textId="624A57F6" w:rsidR="00805F65" w:rsidRPr="00805F65" w:rsidRDefault="00805F65" w:rsidP="00805F65">
      <w:pPr>
        <w:spacing w:line="360" w:lineRule="auto"/>
        <w:ind w:firstLineChars="200" w:firstLine="480"/>
        <w:rPr>
          <w:rFonts w:ascii="Times New Roman" w:hAnsi="Times New Roman" w:cs="Arial"/>
          <w:sz w:val="24"/>
        </w:rPr>
      </w:pPr>
      <w:r w:rsidRPr="00805F65">
        <w:rPr>
          <w:rFonts w:ascii="Times New Roman" w:hAnsi="Times New Roman" w:cs="Arial" w:hint="eastAsia"/>
          <w:sz w:val="24"/>
        </w:rPr>
        <w:t>②</w:t>
      </w:r>
      <w:r w:rsidRPr="00805F65">
        <w:rPr>
          <w:rFonts w:ascii="Times New Roman" w:hAnsi="Times New Roman" w:cs="Arial"/>
          <w:sz w:val="24"/>
        </w:rPr>
        <w:t>数据元属性描述方法。规定了数据元属性的描述方式，每个属性均通过名称、定义、约束和备注等描述项进行说明。</w:t>
      </w:r>
    </w:p>
    <w:p w14:paraId="33509837" w14:textId="591D68D5" w:rsidR="00805F65" w:rsidRPr="00805F65" w:rsidRDefault="00805F65" w:rsidP="00805F65">
      <w:pPr>
        <w:spacing w:line="360" w:lineRule="auto"/>
        <w:ind w:firstLineChars="200" w:firstLine="480"/>
        <w:rPr>
          <w:rFonts w:ascii="Times New Roman" w:hAnsi="Times New Roman" w:cs="Arial"/>
          <w:sz w:val="24"/>
        </w:rPr>
      </w:pPr>
      <w:r w:rsidRPr="00805F65">
        <w:rPr>
          <w:rFonts w:ascii="Times New Roman" w:hAnsi="Times New Roman" w:cs="Arial" w:hint="eastAsia"/>
          <w:sz w:val="24"/>
        </w:rPr>
        <w:t>③</w:t>
      </w:r>
      <w:r w:rsidRPr="00805F65">
        <w:rPr>
          <w:rFonts w:ascii="Times New Roman" w:hAnsi="Times New Roman" w:cs="Arial"/>
          <w:sz w:val="24"/>
        </w:rPr>
        <w:t>属性编制规则。本标准针对</w:t>
      </w:r>
      <w:r w:rsidRPr="00805F65">
        <w:rPr>
          <w:rFonts w:ascii="Times New Roman" w:hAnsi="Times New Roman" w:cs="Arial"/>
          <w:sz w:val="24"/>
        </w:rPr>
        <w:t>12</w:t>
      </w:r>
      <w:r w:rsidRPr="00805F65">
        <w:rPr>
          <w:rFonts w:ascii="Times New Roman" w:hAnsi="Times New Roman" w:cs="Arial"/>
          <w:sz w:val="24"/>
        </w:rPr>
        <w:t>项属性逐一明确了编制规则和要求。</w:t>
      </w:r>
    </w:p>
    <w:p w14:paraId="5245664E" w14:textId="7A70BD30" w:rsidR="00074780" w:rsidRPr="008E698A" w:rsidRDefault="008A4425" w:rsidP="008E698A">
      <w:pPr>
        <w:spacing w:line="360" w:lineRule="auto"/>
        <w:ind w:firstLineChars="200" w:firstLine="482"/>
        <w:outlineLvl w:val="2"/>
        <w:rPr>
          <w:rFonts w:ascii="Times New Roman" w:hAnsi="Times New Roman" w:cs="Arial"/>
          <w:b/>
          <w:sz w:val="24"/>
        </w:rPr>
      </w:pPr>
      <w:bookmarkStart w:id="26" w:name="_Toc227605546"/>
      <w:bookmarkEnd w:id="24"/>
      <w:bookmarkEnd w:id="25"/>
      <w:r w:rsidRPr="008E698A">
        <w:rPr>
          <w:rFonts w:ascii="Times New Roman" w:hAnsi="Times New Roman" w:cs="Arial"/>
          <w:b/>
          <w:sz w:val="24"/>
        </w:rPr>
        <w:t>7.</w:t>
      </w:r>
      <w:r w:rsidR="00522B50" w:rsidRPr="008E698A">
        <w:rPr>
          <w:rFonts w:ascii="Times New Roman" w:hAnsi="Times New Roman" w:cs="Arial" w:hint="eastAsia"/>
          <w:b/>
          <w:sz w:val="24"/>
        </w:rPr>
        <w:t>农业</w:t>
      </w:r>
      <w:r w:rsidR="00522B50" w:rsidRPr="008E698A">
        <w:rPr>
          <w:rFonts w:ascii="Times New Roman" w:hAnsi="Times New Roman" w:cs="Arial"/>
          <w:b/>
          <w:sz w:val="24"/>
        </w:rPr>
        <w:t>农村数据元</w:t>
      </w:r>
      <w:r w:rsidR="00074780" w:rsidRPr="008E698A">
        <w:rPr>
          <w:rFonts w:ascii="Times New Roman" w:hAnsi="Times New Roman" w:cs="Arial"/>
          <w:b/>
          <w:sz w:val="24"/>
        </w:rPr>
        <w:t>标准编制</w:t>
      </w:r>
      <w:r w:rsidR="00074780" w:rsidRPr="008E698A">
        <w:rPr>
          <w:rFonts w:ascii="Times New Roman" w:hAnsi="Times New Roman" w:cs="Arial" w:hint="eastAsia"/>
          <w:b/>
          <w:sz w:val="24"/>
        </w:rPr>
        <w:t>要求</w:t>
      </w:r>
      <w:bookmarkEnd w:id="26"/>
    </w:p>
    <w:p w14:paraId="524DCA76" w14:textId="3E320BE6" w:rsidR="008E698A" w:rsidRDefault="008E698A" w:rsidP="008E698A">
      <w:pPr>
        <w:spacing w:line="360" w:lineRule="auto"/>
        <w:ind w:firstLineChars="200" w:firstLine="480"/>
        <w:rPr>
          <w:rFonts w:ascii="Times New Roman" w:hAnsi="Times New Roman" w:cs="Arial"/>
          <w:sz w:val="24"/>
        </w:rPr>
      </w:pPr>
      <w:r w:rsidRPr="008E698A">
        <w:rPr>
          <w:rFonts w:ascii="Times New Roman" w:hAnsi="Times New Roman" w:cs="Arial" w:hint="eastAsia"/>
          <w:sz w:val="24"/>
        </w:rPr>
        <w:t>为规范农业农村各专业领域数据元标准的编制方式，统一标准文本结构、数据元组织方式和表达形式，增强不同专题数据元标准之间的一致性、可比性和可复用性，本标准设置了“农业农村数据元标准编制要求”一章，并从一般要求、内容结构要求和数据元目录编制格式三个方面作出规定。</w:t>
      </w:r>
    </w:p>
    <w:p w14:paraId="0D5CFCC4" w14:textId="26754002" w:rsidR="008E698A" w:rsidRPr="008E698A" w:rsidRDefault="00805F65" w:rsidP="00805F65">
      <w:pPr>
        <w:spacing w:line="360" w:lineRule="auto"/>
        <w:ind w:firstLineChars="200" w:firstLine="480"/>
        <w:rPr>
          <w:rFonts w:ascii="Times New Roman" w:hAnsi="Times New Roman" w:cs="Arial"/>
          <w:sz w:val="24"/>
        </w:rPr>
      </w:pPr>
      <w:r>
        <w:rPr>
          <w:rFonts w:ascii="仿宋" w:eastAsia="仿宋" w:hAnsi="仿宋" w:cs="Arial" w:hint="eastAsia"/>
          <w:sz w:val="24"/>
        </w:rPr>
        <w:t>①</w:t>
      </w:r>
      <w:r w:rsidR="008E698A" w:rsidRPr="008E698A">
        <w:rPr>
          <w:rFonts w:ascii="Times New Roman" w:hAnsi="Times New Roman" w:cs="Arial" w:hint="eastAsia"/>
          <w:sz w:val="24"/>
        </w:rPr>
        <w:t>一般要求</w:t>
      </w:r>
      <w:r>
        <w:rPr>
          <w:rFonts w:ascii="Times New Roman" w:hAnsi="Times New Roman" w:cs="Arial" w:hint="eastAsia"/>
          <w:sz w:val="24"/>
        </w:rPr>
        <w:t>。</w:t>
      </w:r>
      <w:r>
        <w:rPr>
          <w:rFonts w:ascii="Times New Roman" w:hAnsi="Times New Roman" w:cs="Arial"/>
          <w:sz w:val="24"/>
        </w:rPr>
        <w:t>规定</w:t>
      </w:r>
      <w:r w:rsidR="00343D1D">
        <w:rPr>
          <w:rFonts w:ascii="Times New Roman" w:hAnsi="Times New Roman" w:cs="Arial" w:hint="eastAsia"/>
          <w:sz w:val="24"/>
        </w:rPr>
        <w:t>各</w:t>
      </w:r>
      <w:r w:rsidR="00343D1D">
        <w:rPr>
          <w:rFonts w:ascii="Times New Roman" w:hAnsi="Times New Roman" w:cs="Arial"/>
          <w:sz w:val="24"/>
        </w:rPr>
        <w:t>领域数据元</w:t>
      </w:r>
      <w:r w:rsidRPr="00805F65">
        <w:rPr>
          <w:rFonts w:ascii="Times New Roman" w:hAnsi="Times New Roman" w:cs="Arial" w:hint="eastAsia"/>
          <w:sz w:val="24"/>
        </w:rPr>
        <w:t>标准的编制应遵循本标准规定的规则、结构和要求，其中术语、主题领域分类、属性设置及描述方式不得与本标准相冲突。</w:t>
      </w:r>
      <w:r w:rsidR="00343D1D">
        <w:rPr>
          <w:rFonts w:ascii="Times New Roman" w:hAnsi="Times New Roman" w:cs="Arial" w:hint="eastAsia"/>
          <w:sz w:val="24"/>
        </w:rPr>
        <w:t>同时</w:t>
      </w:r>
      <w:r w:rsidRPr="00805F65">
        <w:rPr>
          <w:rFonts w:ascii="Times New Roman" w:hAnsi="Times New Roman" w:cs="Arial" w:hint="eastAsia"/>
          <w:sz w:val="24"/>
        </w:rPr>
        <w:t>在本标准框架内，可结合具体业务特点进行细化，但不得突破本标准规定的数据元确定原则和属性约束规则。</w:t>
      </w:r>
    </w:p>
    <w:p w14:paraId="5835D067" w14:textId="5BED4390" w:rsidR="00343D1D" w:rsidRDefault="00343D1D" w:rsidP="00343D1D">
      <w:pPr>
        <w:spacing w:line="360" w:lineRule="auto"/>
        <w:ind w:firstLineChars="200" w:firstLine="480"/>
        <w:rPr>
          <w:rFonts w:ascii="Times New Roman" w:hAnsi="Times New Roman" w:cs="Arial"/>
          <w:sz w:val="24"/>
        </w:rPr>
      </w:pPr>
      <w:r>
        <w:rPr>
          <w:rFonts w:ascii="仿宋" w:eastAsia="仿宋" w:hAnsi="仿宋" w:cs="Arial" w:hint="eastAsia"/>
          <w:sz w:val="24"/>
        </w:rPr>
        <w:t>②</w:t>
      </w:r>
      <w:r>
        <w:rPr>
          <w:rFonts w:ascii="Times New Roman" w:hAnsi="Times New Roman" w:cs="Arial" w:hint="eastAsia"/>
          <w:sz w:val="24"/>
        </w:rPr>
        <w:t>内容结构</w:t>
      </w:r>
      <w:r>
        <w:rPr>
          <w:rFonts w:ascii="Times New Roman" w:hAnsi="Times New Roman" w:cs="Arial"/>
          <w:sz w:val="24"/>
        </w:rPr>
        <w:t>要求。</w:t>
      </w:r>
      <w:r>
        <w:rPr>
          <w:rFonts w:ascii="Times New Roman" w:hAnsi="Times New Roman" w:cs="Arial" w:hint="eastAsia"/>
          <w:sz w:val="24"/>
        </w:rPr>
        <w:t>给出</w:t>
      </w:r>
      <w:r w:rsidR="00F5262B">
        <w:rPr>
          <w:rFonts w:ascii="Times New Roman" w:hAnsi="Times New Roman" w:cs="Arial" w:hint="eastAsia"/>
          <w:sz w:val="24"/>
        </w:rPr>
        <w:t>专题</w:t>
      </w:r>
      <w:r w:rsidR="00F5262B">
        <w:rPr>
          <w:rFonts w:ascii="Times New Roman" w:hAnsi="Times New Roman" w:cs="Arial"/>
          <w:sz w:val="24"/>
        </w:rPr>
        <w:t>数据元标准</w:t>
      </w:r>
      <w:r w:rsidRPr="00343D1D">
        <w:rPr>
          <w:rFonts w:ascii="Times New Roman" w:hAnsi="Times New Roman" w:cs="Arial" w:hint="eastAsia"/>
          <w:sz w:val="24"/>
        </w:rPr>
        <w:t>通常</w:t>
      </w:r>
      <w:r w:rsidR="00F5262B">
        <w:rPr>
          <w:rFonts w:ascii="Times New Roman" w:hAnsi="Times New Roman" w:cs="Arial" w:hint="eastAsia"/>
          <w:sz w:val="24"/>
        </w:rPr>
        <w:t>应包括</w:t>
      </w:r>
      <w:r w:rsidR="00F5262B">
        <w:rPr>
          <w:rFonts w:ascii="Times New Roman" w:hAnsi="Times New Roman" w:cs="Arial"/>
          <w:sz w:val="24"/>
        </w:rPr>
        <w:t>的</w:t>
      </w:r>
      <w:r w:rsidRPr="00343D1D">
        <w:rPr>
          <w:rFonts w:ascii="Times New Roman" w:hAnsi="Times New Roman" w:cs="Arial" w:hint="eastAsia"/>
          <w:sz w:val="24"/>
        </w:rPr>
        <w:t>内容</w:t>
      </w:r>
      <w:r w:rsidR="00F5262B">
        <w:rPr>
          <w:rFonts w:ascii="Times New Roman" w:hAnsi="Times New Roman" w:cs="Arial" w:hint="eastAsia"/>
          <w:sz w:val="24"/>
        </w:rPr>
        <w:t>，包括</w:t>
      </w:r>
      <w:r w:rsidRPr="00343D1D">
        <w:rPr>
          <w:rFonts w:ascii="Times New Roman" w:hAnsi="Times New Roman" w:cs="Arial" w:hint="eastAsia"/>
          <w:sz w:val="24"/>
        </w:rPr>
        <w:t>范围</w:t>
      </w:r>
      <w:r w:rsidR="00F5262B">
        <w:rPr>
          <w:rFonts w:ascii="Times New Roman" w:hAnsi="Times New Roman" w:cs="Arial" w:hint="eastAsia"/>
          <w:sz w:val="24"/>
        </w:rPr>
        <w:t>、</w:t>
      </w:r>
      <w:r w:rsidRPr="00343D1D">
        <w:rPr>
          <w:rFonts w:ascii="Times New Roman" w:hAnsi="Times New Roman" w:cs="Arial" w:hint="eastAsia"/>
          <w:sz w:val="24"/>
        </w:rPr>
        <w:t>规范性引用文件</w:t>
      </w:r>
      <w:r w:rsidR="00F5262B">
        <w:rPr>
          <w:rFonts w:ascii="Times New Roman" w:hAnsi="Times New Roman" w:cs="Arial" w:hint="eastAsia"/>
          <w:sz w:val="24"/>
        </w:rPr>
        <w:t>、</w:t>
      </w:r>
      <w:r w:rsidRPr="00343D1D">
        <w:rPr>
          <w:rFonts w:ascii="Times New Roman" w:hAnsi="Times New Roman" w:cs="Arial" w:hint="eastAsia"/>
          <w:sz w:val="24"/>
        </w:rPr>
        <w:t>术语和定义</w:t>
      </w:r>
      <w:r w:rsidR="00F5262B">
        <w:rPr>
          <w:rFonts w:ascii="Times New Roman" w:hAnsi="Times New Roman" w:cs="Arial" w:hint="eastAsia"/>
          <w:sz w:val="24"/>
        </w:rPr>
        <w:t>、</w:t>
      </w:r>
      <w:r w:rsidRPr="00343D1D">
        <w:rPr>
          <w:rFonts w:ascii="Times New Roman" w:hAnsi="Times New Roman" w:cs="Arial" w:hint="eastAsia"/>
          <w:sz w:val="24"/>
        </w:rPr>
        <w:t>缩略语</w:t>
      </w:r>
      <w:r w:rsidR="00F5262B">
        <w:rPr>
          <w:rFonts w:ascii="Times New Roman" w:hAnsi="Times New Roman" w:cs="Arial" w:hint="eastAsia"/>
          <w:sz w:val="24"/>
        </w:rPr>
        <w:t>、</w:t>
      </w:r>
      <w:r w:rsidRPr="00343D1D">
        <w:rPr>
          <w:rFonts w:ascii="Times New Roman" w:hAnsi="Times New Roman" w:cs="Arial" w:hint="eastAsia"/>
          <w:sz w:val="24"/>
        </w:rPr>
        <w:t>数据元类目分组</w:t>
      </w:r>
      <w:r w:rsidR="00F5262B">
        <w:rPr>
          <w:rFonts w:ascii="Times New Roman" w:hAnsi="Times New Roman" w:cs="Arial" w:hint="eastAsia"/>
          <w:sz w:val="24"/>
        </w:rPr>
        <w:t>、</w:t>
      </w:r>
      <w:r w:rsidRPr="00343D1D">
        <w:rPr>
          <w:rFonts w:ascii="Times New Roman" w:hAnsi="Times New Roman" w:cs="Arial" w:hint="eastAsia"/>
          <w:sz w:val="24"/>
        </w:rPr>
        <w:t>数据元表示</w:t>
      </w:r>
      <w:r w:rsidR="00F5262B">
        <w:rPr>
          <w:rFonts w:ascii="Times New Roman" w:hAnsi="Times New Roman" w:cs="Arial" w:hint="eastAsia"/>
          <w:sz w:val="24"/>
        </w:rPr>
        <w:t>、</w:t>
      </w:r>
      <w:r w:rsidRPr="00343D1D">
        <w:rPr>
          <w:rFonts w:ascii="Times New Roman" w:hAnsi="Times New Roman" w:cs="Arial" w:hint="eastAsia"/>
          <w:sz w:val="24"/>
        </w:rPr>
        <w:t>数据元目录</w:t>
      </w:r>
      <w:r w:rsidR="00F5262B">
        <w:rPr>
          <w:rFonts w:ascii="Times New Roman" w:hAnsi="Times New Roman" w:cs="Arial" w:hint="eastAsia"/>
          <w:sz w:val="24"/>
        </w:rPr>
        <w:t>、</w:t>
      </w:r>
      <w:r w:rsidRPr="00343D1D">
        <w:rPr>
          <w:rFonts w:ascii="Times New Roman" w:hAnsi="Times New Roman" w:cs="Arial" w:hint="eastAsia"/>
          <w:sz w:val="24"/>
        </w:rPr>
        <w:t>附录（索引、代码表、说明</w:t>
      </w:r>
      <w:r w:rsidR="00B85927">
        <w:rPr>
          <w:rFonts w:ascii="Times New Roman" w:hAnsi="Times New Roman" w:cs="Arial" w:hint="eastAsia"/>
          <w:sz w:val="24"/>
        </w:rPr>
        <w:t>性</w:t>
      </w:r>
      <w:r w:rsidRPr="00343D1D">
        <w:rPr>
          <w:rFonts w:ascii="Times New Roman" w:hAnsi="Times New Roman" w:cs="Arial" w:hint="eastAsia"/>
          <w:sz w:val="24"/>
        </w:rPr>
        <w:t>材料等）</w:t>
      </w:r>
      <w:r w:rsidR="00F5262B">
        <w:rPr>
          <w:rFonts w:ascii="Times New Roman" w:hAnsi="Times New Roman" w:cs="Arial" w:hint="eastAsia"/>
          <w:sz w:val="24"/>
        </w:rPr>
        <w:t>、</w:t>
      </w:r>
      <w:r w:rsidRPr="00343D1D">
        <w:rPr>
          <w:rFonts w:ascii="Times New Roman" w:hAnsi="Times New Roman" w:cs="Arial" w:hint="eastAsia"/>
          <w:sz w:val="24"/>
        </w:rPr>
        <w:t>参考文献</w:t>
      </w:r>
      <w:r w:rsidR="00F5262B">
        <w:rPr>
          <w:rFonts w:ascii="Times New Roman" w:hAnsi="Times New Roman" w:cs="Arial" w:hint="eastAsia"/>
          <w:sz w:val="24"/>
        </w:rPr>
        <w:t>。</w:t>
      </w:r>
      <w:r w:rsidR="00F5262B">
        <w:rPr>
          <w:rFonts w:ascii="Times New Roman" w:hAnsi="Times New Roman" w:cs="Arial"/>
          <w:sz w:val="24"/>
        </w:rPr>
        <w:t>并明确哪些</w:t>
      </w:r>
      <w:r w:rsidR="00F5262B">
        <w:rPr>
          <w:rFonts w:ascii="Times New Roman" w:hAnsi="Times New Roman" w:cs="Arial" w:hint="eastAsia"/>
          <w:sz w:val="24"/>
        </w:rPr>
        <w:t>是</w:t>
      </w:r>
      <w:r w:rsidR="00F5262B">
        <w:rPr>
          <w:rFonts w:ascii="Times New Roman" w:hAnsi="Times New Roman" w:cs="Arial"/>
          <w:sz w:val="24"/>
        </w:rPr>
        <w:t>必备内容，哪些是可选内容</w:t>
      </w:r>
      <w:r w:rsidR="00F5262B">
        <w:rPr>
          <w:rFonts w:ascii="Times New Roman" w:hAnsi="Times New Roman" w:cs="Arial" w:hint="eastAsia"/>
          <w:sz w:val="24"/>
        </w:rPr>
        <w:t>等</w:t>
      </w:r>
      <w:r w:rsidR="00F5262B">
        <w:rPr>
          <w:rFonts w:ascii="Times New Roman" w:hAnsi="Times New Roman" w:cs="Arial"/>
          <w:sz w:val="24"/>
        </w:rPr>
        <w:t>。</w:t>
      </w:r>
    </w:p>
    <w:p w14:paraId="56007464" w14:textId="7C706FA1" w:rsidR="00F5262B" w:rsidRDefault="00F5262B" w:rsidP="00343D1D">
      <w:pPr>
        <w:spacing w:line="360" w:lineRule="auto"/>
        <w:ind w:firstLineChars="200" w:firstLine="480"/>
        <w:rPr>
          <w:rFonts w:ascii="Times New Roman" w:hAnsi="Times New Roman" w:cs="Arial"/>
          <w:sz w:val="24"/>
        </w:rPr>
      </w:pPr>
      <w:r>
        <w:rPr>
          <w:rFonts w:ascii="仿宋" w:eastAsia="仿宋" w:hAnsi="仿宋" w:cs="Arial" w:hint="eastAsia"/>
          <w:sz w:val="24"/>
        </w:rPr>
        <w:t>③</w:t>
      </w:r>
      <w:r>
        <w:rPr>
          <w:rFonts w:ascii="Times New Roman" w:hAnsi="Times New Roman" w:cs="Arial" w:hint="eastAsia"/>
          <w:sz w:val="24"/>
        </w:rPr>
        <w:t>数据元</w:t>
      </w:r>
      <w:r>
        <w:rPr>
          <w:rFonts w:ascii="Times New Roman" w:hAnsi="Times New Roman" w:cs="Arial"/>
          <w:sz w:val="24"/>
        </w:rPr>
        <w:t>目录编制格式。</w:t>
      </w:r>
      <w:r>
        <w:rPr>
          <w:rFonts w:ascii="Times New Roman" w:hAnsi="Times New Roman" w:cs="Arial" w:hint="eastAsia"/>
          <w:sz w:val="24"/>
        </w:rPr>
        <w:t>明确</w:t>
      </w:r>
      <w:r w:rsidRPr="00F5262B">
        <w:rPr>
          <w:rFonts w:ascii="Times New Roman" w:hAnsi="Times New Roman" w:cs="Arial" w:hint="eastAsia"/>
          <w:sz w:val="24"/>
        </w:rPr>
        <w:t>农业农村数据元目录可采用摘要式</w:t>
      </w:r>
      <w:r>
        <w:rPr>
          <w:rFonts w:ascii="Times New Roman" w:hAnsi="Times New Roman" w:cs="Arial" w:hint="eastAsia"/>
          <w:sz w:val="24"/>
        </w:rPr>
        <w:t>描述格式和属性列表式描述</w:t>
      </w:r>
      <w:r w:rsidRPr="00F5262B">
        <w:rPr>
          <w:rFonts w:ascii="Times New Roman" w:hAnsi="Times New Roman" w:cs="Arial" w:hint="eastAsia"/>
          <w:sz w:val="24"/>
        </w:rPr>
        <w:t>格式。当数据元分类层级多于</w:t>
      </w:r>
      <w:r w:rsidRPr="00F5262B">
        <w:rPr>
          <w:rFonts w:ascii="Times New Roman" w:hAnsi="Times New Roman" w:cs="Arial" w:hint="eastAsia"/>
          <w:sz w:val="24"/>
        </w:rPr>
        <w:t>3</w:t>
      </w:r>
      <w:r>
        <w:rPr>
          <w:rFonts w:ascii="Times New Roman" w:hAnsi="Times New Roman" w:cs="Arial" w:hint="eastAsia"/>
          <w:sz w:val="24"/>
        </w:rPr>
        <w:t>级时，</w:t>
      </w:r>
      <w:r w:rsidRPr="00F5262B">
        <w:rPr>
          <w:rFonts w:ascii="Times New Roman" w:hAnsi="Times New Roman" w:cs="Arial" w:hint="eastAsia"/>
          <w:sz w:val="24"/>
        </w:rPr>
        <w:t>宜优先采用属性列表式描述格式。</w:t>
      </w:r>
    </w:p>
    <w:p w14:paraId="481CD729" w14:textId="77777777" w:rsidR="00984B7D" w:rsidRDefault="00984B7D" w:rsidP="004E0107">
      <w:pPr>
        <w:spacing w:line="360" w:lineRule="auto"/>
        <w:ind w:firstLineChars="200" w:firstLine="482"/>
        <w:outlineLvl w:val="1"/>
        <w:rPr>
          <w:rFonts w:ascii="Times New Roman" w:eastAsia="楷体" w:hAnsi="Times New Roman"/>
          <w:b/>
          <w:bCs/>
          <w:sz w:val="24"/>
        </w:rPr>
      </w:pPr>
      <w:bookmarkStart w:id="27" w:name="_Toc227605547"/>
      <w:r>
        <w:rPr>
          <w:rFonts w:ascii="Times New Roman" w:eastAsia="楷体" w:hAnsi="Times New Roman" w:hint="eastAsia"/>
          <w:b/>
          <w:bCs/>
          <w:sz w:val="24"/>
        </w:rPr>
        <w:t>（三）主要内容确定依据</w:t>
      </w:r>
      <w:bookmarkEnd w:id="27"/>
    </w:p>
    <w:p w14:paraId="665373A3" w14:textId="545D663A" w:rsidR="002413D2" w:rsidRPr="002413D2" w:rsidRDefault="00214554" w:rsidP="00984B7D">
      <w:pPr>
        <w:spacing w:line="360" w:lineRule="auto"/>
        <w:ind w:firstLineChars="200" w:firstLine="480"/>
        <w:rPr>
          <w:rFonts w:ascii="Times New Roman" w:hAnsi="Times New Roman" w:cs="Arial"/>
          <w:sz w:val="24"/>
        </w:rPr>
      </w:pPr>
      <w:r w:rsidRPr="00214554">
        <w:rPr>
          <w:rFonts w:ascii="Times New Roman" w:hAnsi="Times New Roman" w:cs="Arial" w:hint="eastAsia"/>
          <w:sz w:val="24"/>
        </w:rPr>
        <w:lastRenderedPageBreak/>
        <w:t>标准立足于农业农村数据元标准体系建设的实际需求，针对各专业领域数据元标准在编制过程中普遍存在的结构不统一、类目组织方式不一致、数据元属性表达不规范、目录格式不统一等问题，结合农业农村领域多主题、多层级、多场景的数据标准化需求，在调研梳理现行</w:t>
      </w:r>
      <w:r>
        <w:rPr>
          <w:rFonts w:ascii="Times New Roman" w:hAnsi="Times New Roman" w:cs="Arial" w:hint="eastAsia"/>
          <w:sz w:val="24"/>
        </w:rPr>
        <w:t>200</w:t>
      </w:r>
      <w:r>
        <w:rPr>
          <w:rFonts w:ascii="Times New Roman" w:hAnsi="Times New Roman" w:cs="Arial" w:hint="eastAsia"/>
          <w:sz w:val="24"/>
        </w:rPr>
        <w:t>余</w:t>
      </w:r>
      <w:r w:rsidRPr="00214554">
        <w:rPr>
          <w:rFonts w:ascii="Times New Roman" w:hAnsi="Times New Roman" w:cs="Arial" w:hint="eastAsia"/>
          <w:sz w:val="24"/>
        </w:rPr>
        <w:t>项数据元相关标准（其中国标</w:t>
      </w:r>
      <w:r>
        <w:rPr>
          <w:rFonts w:ascii="Times New Roman" w:hAnsi="Times New Roman" w:cs="Arial" w:hint="eastAsia"/>
          <w:sz w:val="24"/>
        </w:rPr>
        <w:t>46</w:t>
      </w:r>
      <w:r w:rsidRPr="00214554">
        <w:rPr>
          <w:rFonts w:ascii="Times New Roman" w:hAnsi="Times New Roman" w:cs="Arial" w:hint="eastAsia"/>
          <w:sz w:val="24"/>
        </w:rPr>
        <w:t>项、行标</w:t>
      </w:r>
      <w:r>
        <w:rPr>
          <w:rFonts w:ascii="Times New Roman" w:hAnsi="Times New Roman" w:cs="Arial"/>
          <w:sz w:val="24"/>
        </w:rPr>
        <w:t>138</w:t>
      </w:r>
      <w:r w:rsidRPr="00214554">
        <w:rPr>
          <w:rFonts w:ascii="Times New Roman" w:hAnsi="Times New Roman" w:cs="Arial" w:hint="eastAsia"/>
          <w:sz w:val="24"/>
        </w:rPr>
        <w:t>项、地标</w:t>
      </w:r>
      <w:r>
        <w:rPr>
          <w:rFonts w:ascii="Times New Roman" w:hAnsi="Times New Roman" w:cs="Arial" w:hint="eastAsia"/>
          <w:sz w:val="24"/>
        </w:rPr>
        <w:t>37</w:t>
      </w:r>
      <w:r w:rsidRPr="00214554">
        <w:rPr>
          <w:rFonts w:ascii="Times New Roman" w:hAnsi="Times New Roman" w:cs="Arial" w:hint="eastAsia"/>
          <w:sz w:val="24"/>
        </w:rPr>
        <w:t>项，重点参考规范类</w:t>
      </w:r>
      <w:r>
        <w:rPr>
          <w:rFonts w:ascii="Times New Roman" w:hAnsi="Times New Roman" w:cs="Arial" w:hint="eastAsia"/>
          <w:sz w:val="24"/>
        </w:rPr>
        <w:t>29</w:t>
      </w:r>
      <w:r w:rsidRPr="00214554">
        <w:rPr>
          <w:rFonts w:ascii="Times New Roman" w:hAnsi="Times New Roman" w:cs="Arial" w:hint="eastAsia"/>
          <w:sz w:val="24"/>
        </w:rPr>
        <w:t>项）的基础上，确定了标准的主要内容。</w:t>
      </w:r>
      <w:r w:rsidR="00B970D0">
        <w:rPr>
          <w:rFonts w:ascii="Times New Roman" w:hAnsi="Times New Roman" w:cs="Arial" w:hint="eastAsia"/>
          <w:sz w:val="24"/>
        </w:rPr>
        <w:t>现</w:t>
      </w:r>
      <w:r w:rsidR="00B970D0">
        <w:rPr>
          <w:rFonts w:ascii="Times New Roman" w:hAnsi="Times New Roman" w:cs="Arial"/>
          <w:sz w:val="24"/>
        </w:rPr>
        <w:t>对有</w:t>
      </w:r>
      <w:r>
        <w:rPr>
          <w:rFonts w:ascii="Times New Roman" w:hAnsi="Times New Roman" w:cs="Arial" w:hint="eastAsia"/>
          <w:sz w:val="24"/>
        </w:rPr>
        <w:t>关</w:t>
      </w:r>
      <w:r w:rsidR="00B970D0">
        <w:rPr>
          <w:rFonts w:ascii="Times New Roman" w:hAnsi="Times New Roman" w:cs="Arial" w:hint="eastAsia"/>
          <w:sz w:val="24"/>
        </w:rPr>
        <w:t>标准</w:t>
      </w:r>
      <w:r>
        <w:rPr>
          <w:rFonts w:ascii="Times New Roman" w:hAnsi="Times New Roman" w:cs="Arial"/>
          <w:sz w:val="24"/>
        </w:rPr>
        <w:t>主要内容</w:t>
      </w:r>
      <w:r w:rsidR="00B970D0">
        <w:rPr>
          <w:rFonts w:ascii="Times New Roman" w:hAnsi="Times New Roman" w:cs="Arial" w:hint="eastAsia"/>
          <w:sz w:val="24"/>
        </w:rPr>
        <w:t>的</w:t>
      </w:r>
      <w:r w:rsidRPr="00214554">
        <w:rPr>
          <w:rFonts w:ascii="Times New Roman" w:hAnsi="Times New Roman" w:cs="Arial" w:hint="eastAsia"/>
          <w:sz w:val="24"/>
        </w:rPr>
        <w:t>确定</w:t>
      </w:r>
      <w:r w:rsidR="00B970D0">
        <w:rPr>
          <w:rFonts w:ascii="Times New Roman" w:hAnsi="Times New Roman" w:cs="Arial" w:hint="eastAsia"/>
          <w:sz w:val="24"/>
        </w:rPr>
        <w:t>说明</w:t>
      </w:r>
      <w:r w:rsidRPr="00214554">
        <w:rPr>
          <w:rFonts w:ascii="Times New Roman" w:hAnsi="Times New Roman" w:cs="Arial" w:hint="eastAsia"/>
          <w:sz w:val="24"/>
        </w:rPr>
        <w:t>如下：</w:t>
      </w:r>
    </w:p>
    <w:p w14:paraId="4562CE34" w14:textId="6419DA0E" w:rsidR="00295D7C" w:rsidRDefault="00295D7C" w:rsidP="00295D7C">
      <w:pPr>
        <w:spacing w:line="360" w:lineRule="auto"/>
        <w:ind w:firstLineChars="200" w:firstLine="482"/>
        <w:outlineLvl w:val="2"/>
        <w:rPr>
          <w:rFonts w:ascii="Times New Roman" w:hAnsi="Times New Roman" w:cs="Arial"/>
          <w:sz w:val="24"/>
        </w:rPr>
      </w:pPr>
      <w:bookmarkStart w:id="28" w:name="_Toc227605548"/>
      <w:r>
        <w:rPr>
          <w:rFonts w:ascii="Times New Roman" w:hAnsi="Times New Roman" w:cs="Arial" w:hint="eastAsia"/>
          <w:b/>
          <w:sz w:val="24"/>
        </w:rPr>
        <w:t>1.</w:t>
      </w:r>
      <w:r w:rsidR="00E00CDD">
        <w:rPr>
          <w:rFonts w:ascii="Times New Roman" w:hAnsi="Times New Roman" w:cs="Arial" w:hint="eastAsia"/>
          <w:b/>
          <w:sz w:val="24"/>
        </w:rPr>
        <w:t>关于“</w:t>
      </w:r>
      <w:r w:rsidR="00E00CDD" w:rsidRPr="008A4425">
        <w:rPr>
          <w:rFonts w:ascii="Times New Roman" w:hAnsi="Times New Roman" w:cs="Arial" w:hint="eastAsia"/>
          <w:b/>
          <w:sz w:val="24"/>
        </w:rPr>
        <w:t>术语和定义</w:t>
      </w:r>
      <w:r w:rsidR="00E00CDD">
        <w:rPr>
          <w:rFonts w:ascii="Times New Roman" w:hAnsi="Times New Roman" w:cs="Arial" w:hint="eastAsia"/>
          <w:b/>
          <w:sz w:val="24"/>
        </w:rPr>
        <w:t>”的</w:t>
      </w:r>
      <w:r w:rsidR="00E00CDD">
        <w:rPr>
          <w:rFonts w:ascii="Times New Roman" w:hAnsi="Times New Roman" w:cs="Arial"/>
          <w:b/>
          <w:sz w:val="24"/>
        </w:rPr>
        <w:t>说明</w:t>
      </w:r>
      <w:bookmarkEnd w:id="28"/>
    </w:p>
    <w:p w14:paraId="7A8D6AFE" w14:textId="45B2ACE5" w:rsidR="00295D7C" w:rsidRDefault="00295D7C" w:rsidP="00295D7C">
      <w:pPr>
        <w:spacing w:line="360" w:lineRule="auto"/>
        <w:ind w:firstLineChars="200" w:firstLine="480"/>
        <w:rPr>
          <w:rFonts w:ascii="Times New Roman" w:hAnsi="Times New Roman" w:cs="Arial"/>
          <w:sz w:val="24"/>
        </w:rPr>
      </w:pPr>
      <w:r>
        <w:rPr>
          <w:rFonts w:ascii="Times New Roman" w:hAnsi="Times New Roman" w:cs="Arial" w:hint="eastAsia"/>
          <w:sz w:val="24"/>
        </w:rPr>
        <w:t>本</w:t>
      </w:r>
      <w:r>
        <w:rPr>
          <w:rFonts w:ascii="Times New Roman" w:hAnsi="Times New Roman" w:cs="Arial"/>
          <w:sz w:val="24"/>
        </w:rPr>
        <w:t>标准</w:t>
      </w:r>
      <w:r>
        <w:rPr>
          <w:rFonts w:ascii="Times New Roman" w:hAnsi="Times New Roman" w:cs="Arial" w:hint="eastAsia"/>
          <w:sz w:val="24"/>
        </w:rPr>
        <w:t>给出了</w:t>
      </w:r>
      <w:r w:rsidRPr="00C66403">
        <w:rPr>
          <w:rFonts w:ascii="Times New Roman" w:hAnsi="Times New Roman" w:cs="Arial" w:hint="eastAsia"/>
          <w:sz w:val="24"/>
        </w:rPr>
        <w:t>数据</w:t>
      </w:r>
      <w:r w:rsidRPr="00C66403">
        <w:rPr>
          <w:rFonts w:ascii="Times New Roman" w:hAnsi="Times New Roman" w:cs="Arial"/>
          <w:sz w:val="24"/>
        </w:rPr>
        <w:t>元、数据元概念、农业农村数据元</w:t>
      </w:r>
      <w:r w:rsidRPr="00C66403">
        <w:rPr>
          <w:rFonts w:ascii="Times New Roman" w:hAnsi="Times New Roman" w:cs="Arial" w:hint="eastAsia"/>
          <w:sz w:val="24"/>
        </w:rPr>
        <w:t>等</w:t>
      </w:r>
      <w:r w:rsidRPr="00C66403">
        <w:rPr>
          <w:rFonts w:ascii="Times New Roman" w:hAnsi="Times New Roman" w:cs="Arial"/>
          <w:sz w:val="24"/>
        </w:rPr>
        <w:t>9</w:t>
      </w:r>
      <w:r w:rsidRPr="00C66403">
        <w:rPr>
          <w:rFonts w:ascii="Times New Roman" w:hAnsi="Times New Roman" w:cs="Arial" w:hint="eastAsia"/>
          <w:sz w:val="24"/>
        </w:rPr>
        <w:t>个</w:t>
      </w:r>
      <w:r>
        <w:rPr>
          <w:rFonts w:ascii="Times New Roman" w:hAnsi="Times New Roman" w:cs="Arial" w:hint="eastAsia"/>
          <w:sz w:val="24"/>
        </w:rPr>
        <w:t>术语和</w:t>
      </w:r>
      <w:r>
        <w:rPr>
          <w:rFonts w:ascii="Times New Roman" w:hAnsi="Times New Roman" w:cs="Arial"/>
          <w:sz w:val="24"/>
        </w:rPr>
        <w:t>定义</w:t>
      </w:r>
      <w:r w:rsidRPr="002D2115">
        <w:rPr>
          <w:rFonts w:ascii="Times New Roman" w:hAnsi="Times New Roman" w:cs="Arial" w:hint="eastAsia"/>
          <w:sz w:val="24"/>
        </w:rPr>
        <w:t>。</w:t>
      </w:r>
      <w:r>
        <w:rPr>
          <w:rFonts w:ascii="Times New Roman" w:hAnsi="Times New Roman" w:cs="Arial" w:hint="eastAsia"/>
          <w:sz w:val="24"/>
        </w:rPr>
        <w:t>其中，</w:t>
      </w:r>
      <w:r w:rsidRPr="002D2115">
        <w:rPr>
          <w:rFonts w:ascii="Times New Roman" w:hAnsi="Times New Roman" w:cs="Arial" w:hint="eastAsia"/>
          <w:sz w:val="24"/>
        </w:rPr>
        <w:t>数据元及农业农村数据元的定义是本标准的核心内容，</w:t>
      </w:r>
      <w:r>
        <w:rPr>
          <w:rFonts w:ascii="Times New Roman" w:hAnsi="Times New Roman" w:cs="Arial" w:hint="eastAsia"/>
          <w:sz w:val="24"/>
        </w:rPr>
        <w:t>具体</w:t>
      </w:r>
      <w:r>
        <w:rPr>
          <w:rFonts w:ascii="Times New Roman" w:hAnsi="Times New Roman" w:cs="Arial"/>
          <w:sz w:val="24"/>
        </w:rPr>
        <w:t>确定依据</w:t>
      </w:r>
      <w:r w:rsidRPr="002D2115">
        <w:rPr>
          <w:rFonts w:ascii="Times New Roman" w:hAnsi="Times New Roman" w:cs="Arial" w:hint="eastAsia"/>
          <w:sz w:val="24"/>
        </w:rPr>
        <w:t>如下</w:t>
      </w:r>
      <w:r>
        <w:rPr>
          <w:rFonts w:ascii="Times New Roman" w:hAnsi="Times New Roman" w:cs="Arial" w:hint="eastAsia"/>
          <w:sz w:val="24"/>
        </w:rPr>
        <w:t>：</w:t>
      </w:r>
    </w:p>
    <w:p w14:paraId="1E4E84C4" w14:textId="77777777" w:rsidR="00295D7C" w:rsidRPr="00DA1FC1" w:rsidRDefault="00295D7C" w:rsidP="00295D7C">
      <w:pPr>
        <w:spacing w:line="360" w:lineRule="auto"/>
        <w:ind w:firstLineChars="200" w:firstLine="480"/>
        <w:rPr>
          <w:rFonts w:ascii="Times New Roman" w:hAnsi="Times New Roman" w:cs="Arial"/>
          <w:sz w:val="24"/>
        </w:rPr>
      </w:pPr>
      <w:r>
        <w:rPr>
          <w:rFonts w:ascii="Times New Roman" w:hAnsi="Times New Roman" w:cs="Arial" w:hint="eastAsia"/>
          <w:sz w:val="24"/>
        </w:rPr>
        <w:t>（</w:t>
      </w:r>
      <w:r>
        <w:rPr>
          <w:rFonts w:ascii="Times New Roman" w:hAnsi="Times New Roman" w:cs="Arial" w:hint="eastAsia"/>
          <w:sz w:val="24"/>
        </w:rPr>
        <w:t>1</w:t>
      </w:r>
      <w:r>
        <w:rPr>
          <w:rFonts w:ascii="Times New Roman" w:hAnsi="Times New Roman" w:cs="Arial" w:hint="eastAsia"/>
          <w:sz w:val="24"/>
        </w:rPr>
        <w:t>）关于“数据元”定义</w:t>
      </w:r>
      <w:r>
        <w:rPr>
          <w:rFonts w:ascii="Times New Roman" w:hAnsi="Times New Roman" w:cs="Arial"/>
          <w:sz w:val="24"/>
        </w:rPr>
        <w:t>的</w:t>
      </w:r>
      <w:r>
        <w:rPr>
          <w:rFonts w:ascii="Times New Roman" w:hAnsi="Times New Roman" w:cs="Arial" w:hint="eastAsia"/>
          <w:sz w:val="24"/>
        </w:rPr>
        <w:t>选择依据</w:t>
      </w:r>
    </w:p>
    <w:p w14:paraId="45481BA9" w14:textId="77777777" w:rsidR="00295D7C" w:rsidRPr="002D2115" w:rsidRDefault="00295D7C" w:rsidP="00295D7C">
      <w:pPr>
        <w:spacing w:line="360" w:lineRule="auto"/>
        <w:ind w:firstLineChars="200" w:firstLine="480"/>
        <w:rPr>
          <w:rFonts w:ascii="Times New Roman" w:hAnsi="Times New Roman" w:cs="Arial"/>
          <w:sz w:val="24"/>
        </w:rPr>
      </w:pPr>
      <w:r w:rsidRPr="002D2115">
        <w:rPr>
          <w:rFonts w:ascii="Times New Roman" w:hAnsi="Times New Roman" w:cs="Arial" w:hint="eastAsia"/>
          <w:sz w:val="24"/>
        </w:rPr>
        <w:t>在界定“数据元”概念时，</w:t>
      </w:r>
      <w:r w:rsidRPr="00AA4D26">
        <w:rPr>
          <w:rFonts w:ascii="Times New Roman" w:hAnsi="Times New Roman" w:cs="Arial" w:hint="eastAsia"/>
          <w:sz w:val="24"/>
        </w:rPr>
        <w:t>工作组</w:t>
      </w:r>
      <w:r w:rsidRPr="002D2115">
        <w:rPr>
          <w:rFonts w:ascii="Times New Roman" w:hAnsi="Times New Roman" w:cs="Arial" w:hint="eastAsia"/>
          <w:sz w:val="24"/>
        </w:rPr>
        <w:t>参考</w:t>
      </w:r>
      <w:r>
        <w:rPr>
          <w:rFonts w:ascii="Times New Roman" w:hAnsi="Times New Roman" w:cs="Arial" w:hint="eastAsia"/>
          <w:sz w:val="24"/>
        </w:rPr>
        <w:t>并</w:t>
      </w:r>
      <w:r>
        <w:rPr>
          <w:rFonts w:ascii="Times New Roman" w:hAnsi="Times New Roman" w:cs="Arial"/>
          <w:sz w:val="24"/>
        </w:rPr>
        <w:t>对比了</w:t>
      </w:r>
      <w:r w:rsidRPr="002D2115">
        <w:rPr>
          <w:rFonts w:ascii="Times New Roman" w:hAnsi="Times New Roman" w:cs="Arial" w:hint="eastAsia"/>
          <w:sz w:val="24"/>
        </w:rPr>
        <w:t>现行相关国家标准。</w:t>
      </w:r>
    </w:p>
    <w:p w14:paraId="7A59EEAB" w14:textId="0588513A" w:rsidR="00295D7C" w:rsidRPr="00AA4D26" w:rsidRDefault="00295D7C" w:rsidP="00295D7C">
      <w:pPr>
        <w:spacing w:line="360" w:lineRule="auto"/>
        <w:ind w:firstLineChars="200" w:firstLine="480"/>
        <w:rPr>
          <w:rFonts w:ascii="Times New Roman" w:hAnsi="Times New Roman" w:cs="Arial"/>
          <w:sz w:val="24"/>
        </w:rPr>
      </w:pPr>
      <w:r w:rsidRPr="00AA4D26">
        <w:rPr>
          <w:rFonts w:ascii="Times New Roman" w:hAnsi="Times New Roman" w:cs="Arial" w:hint="eastAsia"/>
          <w:sz w:val="24"/>
        </w:rPr>
        <w:t>《</w:t>
      </w:r>
      <w:r w:rsidRPr="00AA4D26">
        <w:rPr>
          <w:rFonts w:ascii="Times New Roman" w:hAnsi="Times New Roman" w:cs="Arial" w:hint="eastAsia"/>
          <w:sz w:val="24"/>
        </w:rPr>
        <w:t>GB/T 5271.4</w:t>
      </w:r>
      <w:r w:rsidR="00B85927">
        <w:rPr>
          <w:rFonts w:ascii="Times New Roman" w:hAnsi="Times New Roman" w:cs="Arial" w:hint="eastAsia"/>
          <w:sz w:val="24"/>
        </w:rPr>
        <w:t>—</w:t>
      </w:r>
      <w:r w:rsidRPr="00AA4D26">
        <w:rPr>
          <w:rFonts w:ascii="Times New Roman" w:hAnsi="Times New Roman" w:cs="Arial" w:hint="eastAsia"/>
          <w:sz w:val="24"/>
        </w:rPr>
        <w:t>2000</w:t>
      </w:r>
      <w:r w:rsidRPr="00AA4D26">
        <w:rPr>
          <w:rFonts w:ascii="Times New Roman" w:hAnsi="Times New Roman" w:cs="Arial" w:hint="eastAsia"/>
          <w:sz w:val="24"/>
        </w:rPr>
        <w:t>信息技术</w:t>
      </w:r>
      <w:r w:rsidRPr="00AA4D26">
        <w:rPr>
          <w:rFonts w:ascii="Times New Roman" w:hAnsi="Times New Roman" w:cs="Arial" w:hint="eastAsia"/>
          <w:sz w:val="24"/>
        </w:rPr>
        <w:t xml:space="preserve"> </w:t>
      </w:r>
      <w:r w:rsidRPr="00AA4D26">
        <w:rPr>
          <w:rFonts w:ascii="Times New Roman" w:hAnsi="Times New Roman" w:cs="Arial" w:hint="eastAsia"/>
          <w:sz w:val="24"/>
        </w:rPr>
        <w:t>词汇</w:t>
      </w:r>
      <w:r w:rsidRPr="00AA4D26">
        <w:rPr>
          <w:rFonts w:ascii="Times New Roman" w:hAnsi="Times New Roman" w:cs="Arial" w:hint="eastAsia"/>
          <w:sz w:val="24"/>
        </w:rPr>
        <w:t xml:space="preserve"> </w:t>
      </w:r>
      <w:r w:rsidRPr="00AA4D26">
        <w:rPr>
          <w:rFonts w:ascii="Times New Roman" w:hAnsi="Times New Roman" w:cs="Arial" w:hint="eastAsia"/>
          <w:sz w:val="24"/>
        </w:rPr>
        <w:t>第</w:t>
      </w:r>
      <w:r w:rsidRPr="00AA4D26">
        <w:rPr>
          <w:rFonts w:ascii="Times New Roman" w:hAnsi="Times New Roman" w:cs="Arial" w:hint="eastAsia"/>
          <w:sz w:val="24"/>
        </w:rPr>
        <w:t>4</w:t>
      </w:r>
      <w:r w:rsidRPr="00AA4D26">
        <w:rPr>
          <w:rFonts w:ascii="Times New Roman" w:hAnsi="Times New Roman" w:cs="Arial" w:hint="eastAsia"/>
          <w:sz w:val="24"/>
        </w:rPr>
        <w:t>部分：数据的组织》将“数据元素”定义为“在上下文中被认为是不可分割的数据单元”，</w:t>
      </w:r>
      <w:r w:rsidRPr="002D2115">
        <w:rPr>
          <w:rFonts w:ascii="Times New Roman" w:hAnsi="Times New Roman" w:cs="Arial" w:hint="eastAsia"/>
          <w:sz w:val="24"/>
        </w:rPr>
        <w:t>强调数据的基本单元特征。</w:t>
      </w:r>
    </w:p>
    <w:p w14:paraId="672612E0" w14:textId="77777777" w:rsidR="00295D7C" w:rsidRPr="003F2A49" w:rsidRDefault="00295D7C" w:rsidP="00295D7C">
      <w:pPr>
        <w:spacing w:line="360" w:lineRule="auto"/>
        <w:ind w:firstLineChars="200" w:firstLine="480"/>
        <w:rPr>
          <w:rFonts w:ascii="Times New Roman" w:hAnsi="Times New Roman" w:cs="Arial"/>
          <w:sz w:val="24"/>
        </w:rPr>
      </w:pPr>
      <w:r w:rsidRPr="003F2A49">
        <w:rPr>
          <w:rFonts w:ascii="Times New Roman" w:hAnsi="Times New Roman" w:cs="Arial" w:hint="eastAsia"/>
          <w:sz w:val="24"/>
        </w:rPr>
        <w:t>《</w:t>
      </w:r>
      <w:r w:rsidRPr="003F2A49">
        <w:rPr>
          <w:rFonts w:ascii="Times New Roman" w:hAnsi="Times New Roman" w:cs="Arial" w:hint="eastAsia"/>
          <w:sz w:val="24"/>
        </w:rPr>
        <w:t>GB/T 18391.1</w:t>
      </w:r>
      <w:r w:rsidRPr="003F2A49">
        <w:rPr>
          <w:rFonts w:ascii="Times New Roman" w:hAnsi="Times New Roman" w:cs="Arial" w:hint="eastAsia"/>
          <w:sz w:val="24"/>
        </w:rPr>
        <w:t>—</w:t>
      </w:r>
      <w:r w:rsidRPr="003F2A49">
        <w:rPr>
          <w:rFonts w:ascii="Times New Roman" w:hAnsi="Times New Roman" w:cs="Arial" w:hint="eastAsia"/>
          <w:sz w:val="24"/>
        </w:rPr>
        <w:t>2009</w:t>
      </w:r>
      <w:r w:rsidRPr="003F2A49">
        <w:rPr>
          <w:rFonts w:ascii="Times New Roman" w:hAnsi="Times New Roman" w:cs="Arial" w:hint="eastAsia"/>
          <w:sz w:val="24"/>
        </w:rPr>
        <w:t>信息技术</w:t>
      </w:r>
      <w:r w:rsidRPr="003F2A49">
        <w:rPr>
          <w:rFonts w:ascii="Times New Roman" w:hAnsi="Times New Roman" w:cs="Arial" w:hint="eastAsia"/>
          <w:sz w:val="24"/>
        </w:rPr>
        <w:t xml:space="preserve"> </w:t>
      </w:r>
      <w:r w:rsidRPr="003F2A49">
        <w:rPr>
          <w:rFonts w:ascii="Times New Roman" w:hAnsi="Times New Roman" w:cs="Arial" w:hint="eastAsia"/>
          <w:sz w:val="24"/>
        </w:rPr>
        <w:t>元数据注册系统（</w:t>
      </w:r>
      <w:r w:rsidRPr="003F2A49">
        <w:rPr>
          <w:rFonts w:ascii="Times New Roman" w:hAnsi="Times New Roman" w:cs="Arial" w:hint="eastAsia"/>
          <w:sz w:val="24"/>
        </w:rPr>
        <w:t>MDR</w:t>
      </w:r>
      <w:r w:rsidRPr="003F2A49">
        <w:rPr>
          <w:rFonts w:ascii="Times New Roman" w:hAnsi="Times New Roman" w:cs="Arial" w:hint="eastAsia"/>
          <w:sz w:val="24"/>
        </w:rPr>
        <w:t>）</w:t>
      </w:r>
      <w:r w:rsidRPr="003F2A49">
        <w:rPr>
          <w:rFonts w:ascii="Times New Roman" w:hAnsi="Times New Roman" w:cs="Arial" w:hint="eastAsia"/>
          <w:sz w:val="24"/>
        </w:rPr>
        <w:t xml:space="preserve"> </w:t>
      </w:r>
      <w:r w:rsidRPr="003F2A49">
        <w:rPr>
          <w:rFonts w:ascii="Times New Roman" w:hAnsi="Times New Roman" w:cs="Arial" w:hint="eastAsia"/>
          <w:sz w:val="24"/>
        </w:rPr>
        <w:t>第</w:t>
      </w:r>
      <w:r w:rsidRPr="003F2A49">
        <w:rPr>
          <w:rFonts w:ascii="Times New Roman" w:hAnsi="Times New Roman" w:cs="Arial" w:hint="eastAsia"/>
          <w:sz w:val="24"/>
        </w:rPr>
        <w:t>1</w:t>
      </w:r>
      <w:r w:rsidRPr="003F2A49">
        <w:rPr>
          <w:rFonts w:ascii="Times New Roman" w:hAnsi="Times New Roman" w:cs="Arial" w:hint="eastAsia"/>
          <w:sz w:val="24"/>
        </w:rPr>
        <w:t>部分：框架》将“数据元”定义为“由一组属性规定其定义、标识、表示和允许值的数据单元”，</w:t>
      </w:r>
      <w:r w:rsidRPr="002D2115">
        <w:rPr>
          <w:rFonts w:ascii="Times New Roman" w:hAnsi="Times New Roman" w:cs="Arial" w:hint="eastAsia"/>
          <w:sz w:val="24"/>
        </w:rPr>
        <w:t>明确了通过属性进行规范描述的要求。</w:t>
      </w:r>
    </w:p>
    <w:p w14:paraId="3AAF05D9" w14:textId="77777777" w:rsidR="00295D7C" w:rsidRDefault="00295D7C" w:rsidP="00295D7C">
      <w:pPr>
        <w:spacing w:line="360" w:lineRule="auto"/>
        <w:ind w:firstLineChars="200" w:firstLine="480"/>
        <w:rPr>
          <w:rFonts w:ascii="Times New Roman" w:hAnsi="Times New Roman" w:cs="Arial"/>
          <w:sz w:val="24"/>
        </w:rPr>
      </w:pPr>
      <w:r w:rsidRPr="002D2115">
        <w:rPr>
          <w:rFonts w:ascii="Times New Roman" w:hAnsi="Times New Roman" w:cs="Arial" w:hint="eastAsia"/>
          <w:sz w:val="24"/>
        </w:rPr>
        <w:t>鉴于本标准属于数据元编制的规范性标准，重点在于指导数据元的确定、命名和描述，</w:t>
      </w:r>
      <w:r>
        <w:rPr>
          <w:rFonts w:ascii="Times New Roman" w:hAnsi="Times New Roman" w:cs="Arial" w:hint="eastAsia"/>
          <w:sz w:val="24"/>
        </w:rPr>
        <w:t>因此</w:t>
      </w:r>
      <w:r w:rsidRPr="002D2115">
        <w:rPr>
          <w:rFonts w:ascii="Times New Roman" w:hAnsi="Times New Roman" w:cs="Arial" w:hint="eastAsia"/>
          <w:sz w:val="24"/>
        </w:rPr>
        <w:t>采用</w:t>
      </w:r>
      <w:r w:rsidRPr="002D2115">
        <w:rPr>
          <w:rFonts w:ascii="Times New Roman" w:hAnsi="Times New Roman" w:cs="Arial" w:hint="eastAsia"/>
          <w:sz w:val="24"/>
        </w:rPr>
        <w:t>GB/T 18391.1</w:t>
      </w:r>
      <w:r w:rsidRPr="002D2115">
        <w:rPr>
          <w:rFonts w:ascii="Times New Roman" w:hAnsi="Times New Roman" w:cs="Arial" w:hint="eastAsia"/>
          <w:sz w:val="24"/>
        </w:rPr>
        <w:t>所确立的数据元定义及其属性描述体系。同时，在理解数据元“不可分割性”特征时，参考</w:t>
      </w:r>
      <w:r w:rsidRPr="002D2115">
        <w:rPr>
          <w:rFonts w:ascii="Times New Roman" w:hAnsi="Times New Roman" w:cs="Arial" w:hint="eastAsia"/>
          <w:sz w:val="24"/>
        </w:rPr>
        <w:t>GB/T 5271.4</w:t>
      </w:r>
      <w:r w:rsidRPr="002D2115">
        <w:rPr>
          <w:rFonts w:ascii="Times New Roman" w:hAnsi="Times New Roman" w:cs="Arial" w:hint="eastAsia"/>
          <w:sz w:val="24"/>
        </w:rPr>
        <w:t>中的相关表述，以增强定义的完整性和可理解性。</w:t>
      </w:r>
    </w:p>
    <w:p w14:paraId="678033F1" w14:textId="77777777" w:rsidR="00295D7C" w:rsidRDefault="00295D7C" w:rsidP="00295D7C">
      <w:pPr>
        <w:spacing w:line="360" w:lineRule="auto"/>
        <w:ind w:firstLineChars="200" w:firstLine="480"/>
        <w:rPr>
          <w:rFonts w:ascii="Times New Roman" w:hAnsi="Times New Roman" w:cs="Arial"/>
          <w:sz w:val="24"/>
        </w:rPr>
      </w:pPr>
      <w:r>
        <w:rPr>
          <w:rFonts w:ascii="Times New Roman" w:hAnsi="Times New Roman" w:cs="Arial" w:hint="eastAsia"/>
          <w:sz w:val="24"/>
        </w:rPr>
        <w:t>（</w:t>
      </w:r>
      <w:r>
        <w:rPr>
          <w:rFonts w:ascii="Times New Roman" w:hAnsi="Times New Roman" w:cs="Arial" w:hint="eastAsia"/>
          <w:sz w:val="24"/>
        </w:rPr>
        <w:t>2</w:t>
      </w:r>
      <w:r>
        <w:rPr>
          <w:rFonts w:ascii="Times New Roman" w:hAnsi="Times New Roman" w:cs="Arial" w:hint="eastAsia"/>
          <w:sz w:val="24"/>
        </w:rPr>
        <w:t>）关于“农业</w:t>
      </w:r>
      <w:r>
        <w:rPr>
          <w:rFonts w:ascii="Times New Roman" w:hAnsi="Times New Roman" w:cs="Arial"/>
          <w:sz w:val="24"/>
        </w:rPr>
        <w:t>农村数据元</w:t>
      </w:r>
      <w:r>
        <w:rPr>
          <w:rFonts w:ascii="Times New Roman" w:hAnsi="Times New Roman" w:cs="Arial" w:hint="eastAsia"/>
          <w:sz w:val="24"/>
        </w:rPr>
        <w:t>”</w:t>
      </w:r>
      <w:r>
        <w:rPr>
          <w:rFonts w:ascii="Times New Roman" w:hAnsi="Times New Roman" w:cs="Arial"/>
          <w:sz w:val="24"/>
        </w:rPr>
        <w:t>定义的确定</w:t>
      </w:r>
    </w:p>
    <w:p w14:paraId="3C5583C9" w14:textId="77777777" w:rsidR="00295D7C" w:rsidRDefault="00295D7C" w:rsidP="00295D7C">
      <w:pPr>
        <w:spacing w:line="360" w:lineRule="auto"/>
        <w:ind w:firstLineChars="200" w:firstLine="480"/>
        <w:rPr>
          <w:rFonts w:ascii="Times New Roman" w:hAnsi="Times New Roman" w:cs="Arial"/>
          <w:sz w:val="24"/>
        </w:rPr>
      </w:pPr>
      <w:r w:rsidRPr="002D2115">
        <w:rPr>
          <w:rFonts w:ascii="Times New Roman" w:hAnsi="Times New Roman" w:cs="Arial" w:hint="eastAsia"/>
          <w:sz w:val="24"/>
        </w:rPr>
        <w:t>在采用</w:t>
      </w:r>
      <w:r w:rsidRPr="002D2115">
        <w:rPr>
          <w:rFonts w:ascii="Times New Roman" w:hAnsi="Times New Roman" w:cs="Arial" w:hint="eastAsia"/>
          <w:sz w:val="24"/>
        </w:rPr>
        <w:t>GB/T 18391.1</w:t>
      </w:r>
      <w:r w:rsidRPr="002D2115">
        <w:rPr>
          <w:rFonts w:ascii="Times New Roman" w:hAnsi="Times New Roman" w:cs="Arial" w:hint="eastAsia"/>
          <w:sz w:val="24"/>
        </w:rPr>
        <w:t>数据元定义及其属性描述体系的基础上，结合农业农村领域业务特点，对数据元在行业中的应用范围进行限定，形成“农业农村数据元”的定义：</w:t>
      </w:r>
    </w:p>
    <w:p w14:paraId="37AD8AB0" w14:textId="77777777" w:rsidR="00295D7C" w:rsidRPr="00C81C63" w:rsidRDefault="00295D7C" w:rsidP="00295D7C">
      <w:pPr>
        <w:spacing w:line="360" w:lineRule="auto"/>
        <w:ind w:firstLineChars="200" w:firstLine="442"/>
        <w:rPr>
          <w:rFonts w:ascii="仿宋" w:eastAsia="仿宋" w:hAnsi="仿宋" w:cs="Arial"/>
          <w:b/>
          <w:sz w:val="22"/>
          <w:szCs w:val="21"/>
        </w:rPr>
      </w:pPr>
      <w:r w:rsidRPr="00C81C63">
        <w:rPr>
          <w:rFonts w:ascii="仿宋" w:eastAsia="仿宋" w:hAnsi="仿宋" w:cs="Arial" w:hint="eastAsia"/>
          <w:b/>
          <w:sz w:val="22"/>
          <w:szCs w:val="21"/>
        </w:rPr>
        <w:t xml:space="preserve">农业农村数据元  </w:t>
      </w:r>
      <w:r w:rsidRPr="00C81C63">
        <w:rPr>
          <w:rFonts w:ascii="Times New Roman" w:eastAsia="仿宋" w:hAnsi="Times New Roman" w:cs="Times New Roman"/>
          <w:b/>
          <w:sz w:val="22"/>
          <w:szCs w:val="21"/>
        </w:rPr>
        <w:t>agriculture and rural affairs data element</w:t>
      </w:r>
    </w:p>
    <w:p w14:paraId="17AE6585" w14:textId="77777777" w:rsidR="00295D7C" w:rsidRPr="00C81C63" w:rsidRDefault="00295D7C" w:rsidP="00295D7C">
      <w:pPr>
        <w:spacing w:line="360" w:lineRule="auto"/>
        <w:ind w:firstLineChars="200" w:firstLine="442"/>
        <w:rPr>
          <w:rFonts w:ascii="仿宋" w:eastAsia="仿宋" w:hAnsi="仿宋" w:cs="Arial"/>
          <w:b/>
          <w:sz w:val="22"/>
          <w:szCs w:val="21"/>
        </w:rPr>
      </w:pPr>
      <w:r w:rsidRPr="00C81C63">
        <w:rPr>
          <w:rFonts w:ascii="仿宋" w:eastAsia="仿宋" w:hAnsi="仿宋" w:cs="Arial" w:hint="eastAsia"/>
          <w:b/>
          <w:sz w:val="22"/>
          <w:szCs w:val="21"/>
        </w:rPr>
        <w:t>农业农村业务活动中具有明确业务语义的，在特定语境下被认为不可再分的数据单元。</w:t>
      </w:r>
    </w:p>
    <w:p w14:paraId="18796228" w14:textId="77777777" w:rsidR="00295D7C" w:rsidRPr="00C81C63" w:rsidRDefault="00295D7C" w:rsidP="00295D7C">
      <w:pPr>
        <w:spacing w:line="360" w:lineRule="auto"/>
        <w:ind w:firstLineChars="200" w:firstLine="442"/>
        <w:rPr>
          <w:rFonts w:ascii="仿宋" w:eastAsia="仿宋" w:hAnsi="仿宋" w:cs="Arial"/>
          <w:b/>
          <w:sz w:val="22"/>
          <w:szCs w:val="21"/>
        </w:rPr>
      </w:pPr>
      <w:r w:rsidRPr="00C81C63">
        <w:rPr>
          <w:rFonts w:ascii="仿宋" w:eastAsia="仿宋" w:hAnsi="仿宋" w:cs="Arial" w:hint="eastAsia"/>
          <w:b/>
          <w:sz w:val="22"/>
          <w:szCs w:val="21"/>
        </w:rPr>
        <w:t>注：通过相关属性进行规范描述，用于农业农村领域数据的标准化表达与共享交换。</w:t>
      </w:r>
    </w:p>
    <w:p w14:paraId="03B74CE9" w14:textId="77777777" w:rsidR="00295D7C" w:rsidRDefault="00295D7C" w:rsidP="00295D7C">
      <w:pPr>
        <w:spacing w:line="360" w:lineRule="auto"/>
        <w:ind w:firstLineChars="200" w:firstLine="480"/>
        <w:rPr>
          <w:rFonts w:ascii="Times New Roman" w:hAnsi="Times New Roman" w:cs="Arial"/>
          <w:sz w:val="24"/>
        </w:rPr>
      </w:pPr>
      <w:r w:rsidRPr="002D2115">
        <w:rPr>
          <w:rFonts w:ascii="Times New Roman" w:hAnsi="Times New Roman" w:cs="Arial" w:hint="eastAsia"/>
          <w:sz w:val="24"/>
        </w:rPr>
        <w:lastRenderedPageBreak/>
        <w:t>该定义在保持数据元基本特征的基础上，</w:t>
      </w:r>
      <w:r>
        <w:rPr>
          <w:rFonts w:ascii="Times New Roman" w:hAnsi="Times New Roman" w:cs="Arial" w:hint="eastAsia"/>
          <w:sz w:val="24"/>
        </w:rPr>
        <w:t>充分</w:t>
      </w:r>
      <w:r w:rsidRPr="002D2115">
        <w:rPr>
          <w:rFonts w:ascii="Times New Roman" w:hAnsi="Times New Roman" w:cs="Arial" w:hint="eastAsia"/>
          <w:sz w:val="24"/>
        </w:rPr>
        <w:t>结合</w:t>
      </w:r>
      <w:r>
        <w:rPr>
          <w:rFonts w:ascii="Times New Roman" w:hAnsi="Times New Roman" w:cs="Arial" w:hint="eastAsia"/>
          <w:sz w:val="24"/>
        </w:rPr>
        <w:t>了</w:t>
      </w:r>
      <w:r w:rsidRPr="002D2115">
        <w:rPr>
          <w:rFonts w:ascii="Times New Roman" w:hAnsi="Times New Roman" w:cs="Arial" w:hint="eastAsia"/>
          <w:sz w:val="24"/>
        </w:rPr>
        <w:t>农业农村领域应用需求，主要体现在以下</w:t>
      </w:r>
      <w:r>
        <w:rPr>
          <w:rFonts w:ascii="Times New Roman" w:hAnsi="Times New Roman" w:cs="Arial" w:hint="eastAsia"/>
          <w:sz w:val="24"/>
        </w:rPr>
        <w:t>3</w:t>
      </w:r>
      <w:r w:rsidRPr="002D2115">
        <w:rPr>
          <w:rFonts w:ascii="Times New Roman" w:hAnsi="Times New Roman" w:cs="Arial" w:hint="eastAsia"/>
          <w:sz w:val="24"/>
        </w:rPr>
        <w:t>方面：</w:t>
      </w:r>
      <w:r>
        <w:rPr>
          <w:rFonts w:ascii="仿宋" w:eastAsia="仿宋" w:hAnsi="仿宋" w:cs="Arial" w:hint="eastAsia"/>
          <w:sz w:val="24"/>
        </w:rPr>
        <w:t>①</w:t>
      </w:r>
      <w:r w:rsidRPr="002D2115">
        <w:rPr>
          <w:rFonts w:ascii="Times New Roman" w:hAnsi="Times New Roman" w:cs="Arial" w:hint="eastAsia"/>
          <w:sz w:val="24"/>
        </w:rPr>
        <w:t>业务语义明确</w:t>
      </w:r>
      <w:r>
        <w:rPr>
          <w:rFonts w:ascii="Times New Roman" w:hAnsi="Times New Roman" w:cs="Arial" w:hint="eastAsia"/>
          <w:sz w:val="24"/>
        </w:rPr>
        <w:t>，</w:t>
      </w:r>
      <w:r w:rsidRPr="002D2115">
        <w:rPr>
          <w:rFonts w:ascii="Times New Roman" w:hAnsi="Times New Roman" w:cs="Arial" w:hint="eastAsia"/>
          <w:sz w:val="24"/>
        </w:rPr>
        <w:t>强调数据元来源于农业农村业务活动，具有明确的业务含义，能够反映农业生产、经营、管理和服务等场景中的信息内容。</w:t>
      </w:r>
      <w:r>
        <w:rPr>
          <w:rFonts w:ascii="仿宋" w:eastAsia="仿宋" w:hAnsi="仿宋" w:cs="Arial" w:hint="eastAsia"/>
          <w:sz w:val="24"/>
        </w:rPr>
        <w:t>②</w:t>
      </w:r>
      <w:r w:rsidRPr="002D2115">
        <w:rPr>
          <w:rFonts w:ascii="Times New Roman" w:hAnsi="Times New Roman" w:cs="Arial" w:hint="eastAsia"/>
          <w:sz w:val="24"/>
        </w:rPr>
        <w:t>不可分割性的语境依赖性</w:t>
      </w:r>
      <w:r>
        <w:rPr>
          <w:rFonts w:ascii="Times New Roman" w:hAnsi="Times New Roman" w:cs="Arial" w:hint="eastAsia"/>
          <w:sz w:val="24"/>
        </w:rPr>
        <w:t>，</w:t>
      </w:r>
      <w:r w:rsidRPr="002D2115">
        <w:rPr>
          <w:rFonts w:ascii="Times New Roman" w:hAnsi="Times New Roman" w:cs="Arial" w:hint="eastAsia"/>
          <w:sz w:val="24"/>
        </w:rPr>
        <w:t>采用“在特定语境下被认为不可再分”的表述，体现数据元粒度的相对性，使其能够适应不同业务场景下的数据组织需求。</w:t>
      </w:r>
      <w:r>
        <w:rPr>
          <w:rFonts w:ascii="仿宋" w:eastAsia="仿宋" w:hAnsi="仿宋" w:cs="Arial" w:hint="eastAsia"/>
          <w:sz w:val="24"/>
        </w:rPr>
        <w:t>③</w:t>
      </w:r>
      <w:r w:rsidRPr="002D2115">
        <w:rPr>
          <w:rFonts w:ascii="Times New Roman" w:hAnsi="Times New Roman" w:cs="Arial" w:hint="eastAsia"/>
          <w:sz w:val="24"/>
        </w:rPr>
        <w:t>属性化描述要求</w:t>
      </w:r>
      <w:r>
        <w:rPr>
          <w:rFonts w:ascii="Times New Roman" w:hAnsi="Times New Roman" w:cs="Arial" w:hint="eastAsia"/>
          <w:sz w:val="24"/>
        </w:rPr>
        <w:t>，</w:t>
      </w:r>
      <w:r w:rsidRPr="002D2115">
        <w:rPr>
          <w:rFonts w:ascii="Times New Roman" w:hAnsi="Times New Roman" w:cs="Arial" w:hint="eastAsia"/>
          <w:sz w:val="24"/>
        </w:rPr>
        <w:t>通过“注”的形式说明数据元需通过相关属性进行规范描述，体现数据元作为标准化数据单元的基本特征。该定义既保持了与通用数据元定义体系的一致性，又体现了农业农村领域的业务特征，能够满足数据元标准编制和数据资源建设的实际需要。</w:t>
      </w:r>
    </w:p>
    <w:p w14:paraId="7BFF6B1A" w14:textId="103BD3DE" w:rsidR="00E00CDD" w:rsidRPr="008A4425" w:rsidRDefault="00E00CDD" w:rsidP="00E00CDD">
      <w:pPr>
        <w:spacing w:line="360" w:lineRule="auto"/>
        <w:ind w:firstLineChars="200" w:firstLine="482"/>
        <w:outlineLvl w:val="2"/>
        <w:rPr>
          <w:rFonts w:ascii="Times New Roman" w:hAnsi="Times New Roman" w:cs="Arial"/>
          <w:b/>
          <w:sz w:val="24"/>
        </w:rPr>
      </w:pPr>
      <w:bookmarkStart w:id="29" w:name="_Toc227605549"/>
      <w:r>
        <w:rPr>
          <w:rFonts w:ascii="Times New Roman" w:hAnsi="Times New Roman" w:cs="Arial"/>
          <w:b/>
          <w:sz w:val="24"/>
        </w:rPr>
        <w:t>2.</w:t>
      </w:r>
      <w:r>
        <w:rPr>
          <w:rFonts w:ascii="Times New Roman" w:hAnsi="Times New Roman" w:cs="Arial" w:hint="eastAsia"/>
          <w:b/>
          <w:sz w:val="24"/>
        </w:rPr>
        <w:t>关于“</w:t>
      </w:r>
      <w:r w:rsidRPr="008A4425">
        <w:rPr>
          <w:rFonts w:ascii="Times New Roman" w:hAnsi="Times New Roman" w:cs="Arial" w:hint="eastAsia"/>
          <w:b/>
          <w:sz w:val="24"/>
        </w:rPr>
        <w:t>农业农村</w:t>
      </w:r>
      <w:r w:rsidRPr="008A4425">
        <w:rPr>
          <w:rFonts w:ascii="Times New Roman" w:hAnsi="Times New Roman" w:cs="Arial"/>
          <w:b/>
          <w:sz w:val="24"/>
        </w:rPr>
        <w:t>数据元基本规定</w:t>
      </w:r>
      <w:r>
        <w:rPr>
          <w:rFonts w:ascii="Times New Roman" w:hAnsi="Times New Roman" w:cs="Arial" w:hint="eastAsia"/>
          <w:b/>
          <w:sz w:val="24"/>
        </w:rPr>
        <w:t>”确定</w:t>
      </w:r>
      <w:r>
        <w:rPr>
          <w:rFonts w:ascii="Times New Roman" w:hAnsi="Times New Roman" w:cs="Arial"/>
          <w:b/>
          <w:sz w:val="24"/>
        </w:rPr>
        <w:t>的说明</w:t>
      </w:r>
      <w:bookmarkEnd w:id="29"/>
    </w:p>
    <w:p w14:paraId="63E8FFC9" w14:textId="77777777" w:rsidR="00E00CDD" w:rsidRDefault="00E00CDD" w:rsidP="00E00CDD">
      <w:pPr>
        <w:spacing w:line="360" w:lineRule="auto"/>
        <w:ind w:firstLineChars="200" w:firstLine="480"/>
        <w:rPr>
          <w:rFonts w:ascii="Times New Roman" w:hAnsi="Times New Roman" w:cs="Arial"/>
          <w:sz w:val="24"/>
        </w:rPr>
      </w:pPr>
      <w:r>
        <w:rPr>
          <w:rFonts w:ascii="Times New Roman" w:hAnsi="Times New Roman" w:cs="Arial" w:hint="eastAsia"/>
          <w:sz w:val="24"/>
        </w:rPr>
        <w:t>（</w:t>
      </w:r>
      <w:r>
        <w:rPr>
          <w:rFonts w:ascii="Times New Roman" w:hAnsi="Times New Roman" w:cs="Arial" w:hint="eastAsia"/>
          <w:sz w:val="24"/>
        </w:rPr>
        <w:t>1</w:t>
      </w:r>
      <w:r>
        <w:rPr>
          <w:rFonts w:ascii="Times New Roman" w:hAnsi="Times New Roman" w:cs="Arial" w:hint="eastAsia"/>
          <w:sz w:val="24"/>
        </w:rPr>
        <w:t>）</w:t>
      </w:r>
      <w:r w:rsidRPr="002C51B3">
        <w:rPr>
          <w:rFonts w:ascii="Times New Roman" w:hAnsi="Times New Roman" w:cs="Arial" w:hint="eastAsia"/>
          <w:sz w:val="24"/>
        </w:rPr>
        <w:t>数据元组成</w:t>
      </w:r>
    </w:p>
    <w:p w14:paraId="7CA9B16F" w14:textId="77777777" w:rsidR="00E00CDD" w:rsidRPr="002C51B3" w:rsidRDefault="00E00CDD" w:rsidP="00E00CDD">
      <w:pPr>
        <w:spacing w:line="360" w:lineRule="auto"/>
        <w:ind w:firstLineChars="200" w:firstLine="480"/>
        <w:rPr>
          <w:rFonts w:ascii="Times New Roman" w:hAnsi="Times New Roman" w:cs="Arial"/>
          <w:sz w:val="24"/>
        </w:rPr>
      </w:pPr>
      <w:r w:rsidRPr="00292B3E">
        <w:rPr>
          <w:rFonts w:ascii="Times New Roman" w:hAnsi="Times New Roman" w:cs="Arial" w:hint="eastAsia"/>
          <w:sz w:val="24"/>
        </w:rPr>
        <w:t>明确农业农村数据元由对象类、特性和表示三部分构成。其中，对象类用于表示农业农村业务活动中需要采集和管理数据的事物或概念；特性用于描述对象类成员所具有的属性特征；表示用于规定数据取值的表达方式，包括值域、数据类型及必要的计量单位等。通过对象类与特性的组合形成数据元概念，再与表示相结合形成具体的数据元。这一结构借鉴了《</w:t>
      </w:r>
      <w:r w:rsidRPr="00292B3E">
        <w:rPr>
          <w:rFonts w:ascii="Times New Roman" w:hAnsi="Times New Roman" w:cs="Arial" w:hint="eastAsia"/>
          <w:sz w:val="24"/>
        </w:rPr>
        <w:t>GB/T 18391.1</w:t>
      </w:r>
      <w:r w:rsidRPr="00292B3E">
        <w:rPr>
          <w:rFonts w:ascii="Times New Roman" w:hAnsi="Times New Roman" w:cs="Arial" w:hint="eastAsia"/>
          <w:sz w:val="24"/>
        </w:rPr>
        <w:t>—</w:t>
      </w:r>
      <w:r w:rsidRPr="00292B3E">
        <w:rPr>
          <w:rFonts w:ascii="Times New Roman" w:hAnsi="Times New Roman" w:cs="Arial" w:hint="eastAsia"/>
          <w:sz w:val="24"/>
        </w:rPr>
        <w:t xml:space="preserve">2009 </w:t>
      </w:r>
      <w:r w:rsidRPr="00292B3E">
        <w:rPr>
          <w:rFonts w:ascii="Times New Roman" w:hAnsi="Times New Roman" w:cs="Arial" w:hint="eastAsia"/>
          <w:sz w:val="24"/>
        </w:rPr>
        <w:t>信息技术</w:t>
      </w:r>
      <w:r w:rsidRPr="00292B3E">
        <w:rPr>
          <w:rFonts w:ascii="Times New Roman" w:hAnsi="Times New Roman" w:cs="Arial" w:hint="eastAsia"/>
          <w:sz w:val="24"/>
        </w:rPr>
        <w:t xml:space="preserve"> </w:t>
      </w:r>
      <w:r w:rsidRPr="00292B3E">
        <w:rPr>
          <w:rFonts w:ascii="Times New Roman" w:hAnsi="Times New Roman" w:cs="Arial" w:hint="eastAsia"/>
          <w:sz w:val="24"/>
        </w:rPr>
        <w:t>元数据注册系统（</w:t>
      </w:r>
      <w:r w:rsidRPr="00292B3E">
        <w:rPr>
          <w:rFonts w:ascii="Times New Roman" w:hAnsi="Times New Roman" w:cs="Arial" w:hint="eastAsia"/>
          <w:sz w:val="24"/>
        </w:rPr>
        <w:t>MDR</w:t>
      </w:r>
      <w:r w:rsidRPr="00292B3E">
        <w:rPr>
          <w:rFonts w:ascii="Times New Roman" w:hAnsi="Times New Roman" w:cs="Arial" w:hint="eastAsia"/>
          <w:sz w:val="24"/>
        </w:rPr>
        <w:t>）</w:t>
      </w:r>
      <w:r w:rsidRPr="00292B3E">
        <w:rPr>
          <w:rFonts w:ascii="Times New Roman" w:hAnsi="Times New Roman" w:cs="Arial" w:hint="eastAsia"/>
          <w:sz w:val="24"/>
        </w:rPr>
        <w:t xml:space="preserve"> </w:t>
      </w:r>
      <w:r w:rsidRPr="00292B3E">
        <w:rPr>
          <w:rFonts w:ascii="Times New Roman" w:hAnsi="Times New Roman" w:cs="Arial" w:hint="eastAsia"/>
          <w:sz w:val="24"/>
        </w:rPr>
        <w:t>第</w:t>
      </w:r>
      <w:r w:rsidRPr="00292B3E">
        <w:rPr>
          <w:rFonts w:ascii="Times New Roman" w:hAnsi="Times New Roman" w:cs="Arial" w:hint="eastAsia"/>
          <w:sz w:val="24"/>
        </w:rPr>
        <w:t>1</w:t>
      </w:r>
      <w:r w:rsidRPr="00292B3E">
        <w:rPr>
          <w:rFonts w:ascii="Times New Roman" w:hAnsi="Times New Roman" w:cs="Arial" w:hint="eastAsia"/>
          <w:sz w:val="24"/>
        </w:rPr>
        <w:t>部分：框架》中关于数据元建模的基本思想，体现了数据元从业务语义到数据表达的逻辑关系，有利于在农业农村各业务领域中保持数据语义的一致性，并为后续数据元属性描述和数据元目录编制提供统一基础。</w:t>
      </w:r>
    </w:p>
    <w:p w14:paraId="1508F35A" w14:textId="77777777" w:rsidR="00E00CDD" w:rsidRDefault="00E00CDD" w:rsidP="00E00CDD">
      <w:pPr>
        <w:spacing w:line="360" w:lineRule="auto"/>
        <w:ind w:firstLineChars="200" w:firstLine="480"/>
        <w:rPr>
          <w:rFonts w:ascii="Times New Roman" w:hAnsi="Times New Roman" w:cs="Arial"/>
          <w:sz w:val="24"/>
        </w:rPr>
      </w:pPr>
      <w:r w:rsidRPr="003F3E6B">
        <w:rPr>
          <w:rFonts w:ascii="Times New Roman" w:hAnsi="Times New Roman" w:cs="Arial" w:hint="eastAsia"/>
          <w:sz w:val="24"/>
        </w:rPr>
        <w:t>（</w:t>
      </w:r>
      <w:r w:rsidRPr="003F3E6B">
        <w:rPr>
          <w:rFonts w:ascii="Times New Roman" w:hAnsi="Times New Roman" w:cs="Arial" w:hint="eastAsia"/>
          <w:sz w:val="24"/>
        </w:rPr>
        <w:t>2</w:t>
      </w:r>
      <w:r w:rsidRPr="003F3E6B">
        <w:rPr>
          <w:rFonts w:ascii="Times New Roman" w:hAnsi="Times New Roman" w:cs="Arial" w:hint="eastAsia"/>
          <w:sz w:val="24"/>
        </w:rPr>
        <w:t>）数据元确定规则</w:t>
      </w:r>
    </w:p>
    <w:p w14:paraId="136C7946" w14:textId="77777777" w:rsidR="00E00CDD" w:rsidRPr="001828F4" w:rsidRDefault="00E00CDD" w:rsidP="00E00CDD">
      <w:pPr>
        <w:spacing w:line="360" w:lineRule="auto"/>
        <w:ind w:firstLineChars="200" w:firstLine="480"/>
        <w:rPr>
          <w:rFonts w:ascii="Times New Roman" w:hAnsi="Times New Roman" w:cs="Arial"/>
          <w:sz w:val="24"/>
        </w:rPr>
      </w:pPr>
      <w:r w:rsidRPr="001828F4">
        <w:rPr>
          <w:rFonts w:ascii="Times New Roman" w:hAnsi="Times New Roman" w:cs="Arial" w:hint="eastAsia"/>
          <w:sz w:val="24"/>
        </w:rPr>
        <w:t>本标准在系统调研气象、人事等领域数据元标准实践的基础上，参考《</w:t>
      </w:r>
      <w:r w:rsidRPr="001828F4">
        <w:rPr>
          <w:rFonts w:ascii="Times New Roman" w:hAnsi="Times New Roman" w:cs="Arial" w:hint="eastAsia"/>
          <w:sz w:val="24"/>
        </w:rPr>
        <w:t>GB/T 45423</w:t>
      </w:r>
      <w:r w:rsidRPr="001828F4">
        <w:rPr>
          <w:rFonts w:ascii="Times New Roman" w:hAnsi="Times New Roman" w:cs="Arial" w:hint="eastAsia"/>
          <w:sz w:val="24"/>
        </w:rPr>
        <w:t>—</w:t>
      </w:r>
      <w:r w:rsidRPr="001828F4">
        <w:rPr>
          <w:rFonts w:ascii="Times New Roman" w:hAnsi="Times New Roman" w:cs="Arial" w:hint="eastAsia"/>
          <w:sz w:val="24"/>
        </w:rPr>
        <w:t xml:space="preserve">2025 </w:t>
      </w:r>
      <w:r w:rsidRPr="001828F4">
        <w:rPr>
          <w:rFonts w:ascii="Times New Roman" w:hAnsi="Times New Roman" w:cs="Arial" w:hint="eastAsia"/>
          <w:sz w:val="24"/>
        </w:rPr>
        <w:t>气象数据元</w:t>
      </w:r>
      <w:r w:rsidRPr="001828F4">
        <w:rPr>
          <w:rFonts w:ascii="Times New Roman" w:hAnsi="Times New Roman" w:cs="Arial" w:hint="eastAsia"/>
          <w:sz w:val="24"/>
        </w:rPr>
        <w:t xml:space="preserve"> </w:t>
      </w:r>
      <w:r w:rsidRPr="001828F4">
        <w:rPr>
          <w:rFonts w:ascii="Times New Roman" w:hAnsi="Times New Roman" w:cs="Arial" w:hint="eastAsia"/>
          <w:sz w:val="24"/>
        </w:rPr>
        <w:t>总则》《</w:t>
      </w:r>
      <w:r w:rsidRPr="001828F4">
        <w:rPr>
          <w:rFonts w:ascii="Times New Roman" w:hAnsi="Times New Roman" w:cs="Arial" w:hint="eastAsia"/>
          <w:sz w:val="24"/>
        </w:rPr>
        <w:t>GB/T 14946.1</w:t>
      </w:r>
      <w:r w:rsidRPr="001828F4">
        <w:rPr>
          <w:rFonts w:ascii="Times New Roman" w:hAnsi="Times New Roman" w:cs="Arial" w:hint="eastAsia"/>
          <w:sz w:val="24"/>
        </w:rPr>
        <w:t>—</w:t>
      </w:r>
      <w:r w:rsidRPr="001828F4">
        <w:rPr>
          <w:rFonts w:ascii="Times New Roman" w:hAnsi="Times New Roman" w:cs="Arial" w:hint="eastAsia"/>
          <w:sz w:val="24"/>
        </w:rPr>
        <w:t xml:space="preserve">2019 </w:t>
      </w:r>
      <w:r w:rsidRPr="001828F4">
        <w:rPr>
          <w:rFonts w:ascii="Times New Roman" w:hAnsi="Times New Roman" w:cs="Arial" w:hint="eastAsia"/>
          <w:sz w:val="24"/>
        </w:rPr>
        <w:t>全国组织、干部、人事管理信息</w:t>
      </w:r>
      <w:r w:rsidRPr="001828F4">
        <w:rPr>
          <w:rFonts w:ascii="Times New Roman" w:hAnsi="Times New Roman" w:cs="Arial" w:hint="eastAsia"/>
          <w:sz w:val="24"/>
        </w:rPr>
        <w:t xml:space="preserve"> </w:t>
      </w:r>
      <w:r w:rsidRPr="001828F4">
        <w:rPr>
          <w:rFonts w:ascii="Times New Roman" w:hAnsi="Times New Roman" w:cs="Arial" w:hint="eastAsia"/>
          <w:sz w:val="24"/>
        </w:rPr>
        <w:t>第</w:t>
      </w:r>
      <w:r w:rsidRPr="001828F4">
        <w:rPr>
          <w:rFonts w:ascii="Times New Roman" w:hAnsi="Times New Roman" w:cs="Arial" w:hint="eastAsia"/>
          <w:sz w:val="24"/>
        </w:rPr>
        <w:t>1</w:t>
      </w:r>
      <w:r w:rsidRPr="001828F4">
        <w:rPr>
          <w:rFonts w:ascii="Times New Roman" w:hAnsi="Times New Roman" w:cs="Arial" w:hint="eastAsia"/>
          <w:sz w:val="24"/>
        </w:rPr>
        <w:t>部分：数据元》等相关标准，对农业农村数据元的划分依据和粒度控制原则进行了归纳与提炼，形成农业农村数据元确定的基本规则。</w:t>
      </w:r>
    </w:p>
    <w:p w14:paraId="43752109" w14:textId="77777777" w:rsidR="00E00CDD" w:rsidRPr="001828F4" w:rsidRDefault="00E00CDD" w:rsidP="00E00CDD">
      <w:pPr>
        <w:spacing w:line="360" w:lineRule="auto"/>
        <w:ind w:firstLineChars="200" w:firstLine="482"/>
        <w:rPr>
          <w:rFonts w:ascii="Times New Roman" w:hAnsi="Times New Roman" w:cs="Arial"/>
          <w:sz w:val="24"/>
        </w:rPr>
      </w:pPr>
      <w:r w:rsidRPr="003F3E6B">
        <w:rPr>
          <w:rFonts w:ascii="Times New Roman" w:hAnsi="Times New Roman" w:cs="Arial" w:hint="eastAsia"/>
          <w:b/>
          <w:sz w:val="24"/>
        </w:rPr>
        <w:t>一是明确数据元划分的基本依据。</w:t>
      </w:r>
      <w:r w:rsidRPr="001828F4">
        <w:rPr>
          <w:rFonts w:ascii="Times New Roman" w:hAnsi="Times New Roman" w:cs="Arial" w:hint="eastAsia"/>
          <w:sz w:val="24"/>
        </w:rPr>
        <w:t>数据元的确定应基于对象类、特性和表示三要素的组合。当对象类、特性和表示一致时，应视为同一数据元。该规定体现了数据元从业务语义到数据表达的完整建模逻辑，有助于保证不同领域数据元在语义结构上的一致性和稳定性。</w:t>
      </w:r>
    </w:p>
    <w:p w14:paraId="7F812F5B" w14:textId="77777777" w:rsidR="00E00CDD" w:rsidRPr="001828F4" w:rsidRDefault="00E00CDD" w:rsidP="00E00CDD">
      <w:pPr>
        <w:spacing w:line="360" w:lineRule="auto"/>
        <w:ind w:firstLineChars="200" w:firstLine="482"/>
        <w:rPr>
          <w:rFonts w:ascii="Times New Roman" w:hAnsi="Times New Roman" w:cs="Arial"/>
          <w:sz w:val="24"/>
        </w:rPr>
      </w:pPr>
      <w:r w:rsidRPr="003F3E6B">
        <w:rPr>
          <w:rFonts w:ascii="Times New Roman" w:hAnsi="Times New Roman" w:cs="Arial" w:hint="eastAsia"/>
          <w:b/>
          <w:sz w:val="24"/>
        </w:rPr>
        <w:t>二是确立粒度控制原则。</w:t>
      </w:r>
      <w:r w:rsidRPr="001828F4">
        <w:rPr>
          <w:rFonts w:ascii="Times New Roman" w:hAnsi="Times New Roman" w:cs="Arial" w:hint="eastAsia"/>
          <w:sz w:val="24"/>
        </w:rPr>
        <w:t>在农业农村业务数据中，同一类数据往往因计量单</w:t>
      </w:r>
      <w:r w:rsidRPr="001828F4">
        <w:rPr>
          <w:rFonts w:ascii="Times New Roman" w:hAnsi="Times New Roman" w:cs="Arial" w:hint="eastAsia"/>
          <w:sz w:val="24"/>
        </w:rPr>
        <w:lastRenderedPageBreak/>
        <w:t>位、时间范围或空间位置等因素存在多种表达形式。若仅因这些差异分别设立数据元，容易导致数据元数量膨胀和语义重复。因此，本标准规定，对仅计量单位不同且存在确定换算关系的，以及原则上仅因时间属性、空间位置或统计口径不同的情形，不宜划分为不同数据元，而应通过相关辅助数据元（如统计周期、采样深度、区域级别等）进行表达，从而保持数据元结构的稳定性与可复用性。</w:t>
      </w:r>
    </w:p>
    <w:p w14:paraId="1A02B524" w14:textId="77777777" w:rsidR="00E00CDD" w:rsidRPr="001828F4" w:rsidRDefault="00E00CDD" w:rsidP="00E00CDD">
      <w:pPr>
        <w:spacing w:line="360" w:lineRule="auto"/>
        <w:ind w:firstLineChars="200" w:firstLine="482"/>
        <w:rPr>
          <w:rFonts w:ascii="Times New Roman" w:hAnsi="Times New Roman" w:cs="Arial"/>
          <w:sz w:val="24"/>
        </w:rPr>
      </w:pPr>
      <w:r w:rsidRPr="003F3E6B">
        <w:rPr>
          <w:rFonts w:ascii="Times New Roman" w:hAnsi="Times New Roman" w:cs="Arial" w:hint="eastAsia"/>
          <w:b/>
          <w:sz w:val="24"/>
        </w:rPr>
        <w:t>三是明确稳定业务指标可拆分的例外规则。</w:t>
      </w:r>
      <w:r w:rsidRPr="001828F4">
        <w:rPr>
          <w:rFonts w:ascii="Times New Roman" w:hAnsi="Times New Roman" w:cs="Arial" w:hint="eastAsia"/>
          <w:sz w:val="24"/>
        </w:rPr>
        <w:t>在部分农业统计制度、资源调查或行业监管体系中，一些指标已长期按特定时间阶段、空间类别或质量等级进行划分，并形成稳定且独立的业务含义。例如季别产量、水资源类型、耕地质量等级等指标，在业务管理和统计制度中具有固定使用场景和明确语义边界。在此类情况下，可作为划分不同数据元的依据。该规定有利于兼顾数据元体系的规范统一与业务应用的实际需要。</w:t>
      </w:r>
    </w:p>
    <w:p w14:paraId="74EBDBF3" w14:textId="1436DC8D" w:rsidR="00E00CDD" w:rsidRDefault="00E00CDD" w:rsidP="00E00CDD">
      <w:pPr>
        <w:spacing w:line="360" w:lineRule="auto"/>
        <w:ind w:firstLineChars="200" w:firstLine="480"/>
        <w:rPr>
          <w:rFonts w:ascii="Times New Roman" w:hAnsi="Times New Roman" w:cs="Arial"/>
          <w:sz w:val="24"/>
        </w:rPr>
      </w:pPr>
      <w:r w:rsidRPr="001828F4">
        <w:rPr>
          <w:rFonts w:ascii="Times New Roman" w:hAnsi="Times New Roman" w:cs="Arial" w:hint="eastAsia"/>
          <w:sz w:val="24"/>
        </w:rPr>
        <w:t>上述规则既继承了数据元建模的一般原则，又充分结合农业农村领域常见的数据表达特征，通过典型示例对粒度控制和拆分条件进行了说明，使标准在保证理论一致性的同时具备较强的可操作性。通过统一数据元确定方法，可有效避免数据元重复设立或粒度失衡问题，为农业农村各专题数据元标准的编制提供稳定依据，从而支撑农业农村数据资源的规范建设和共享应用。</w:t>
      </w:r>
    </w:p>
    <w:p w14:paraId="241C26C4" w14:textId="092B53A8" w:rsidR="00626BB7" w:rsidRPr="008A4425" w:rsidRDefault="00626BB7" w:rsidP="00626BB7">
      <w:pPr>
        <w:spacing w:line="360" w:lineRule="auto"/>
        <w:ind w:firstLineChars="200" w:firstLine="482"/>
        <w:outlineLvl w:val="2"/>
        <w:rPr>
          <w:rFonts w:ascii="Times New Roman" w:hAnsi="Times New Roman" w:cs="Arial"/>
          <w:b/>
          <w:sz w:val="24"/>
        </w:rPr>
      </w:pPr>
      <w:bookmarkStart w:id="30" w:name="_Toc227605550"/>
      <w:r>
        <w:rPr>
          <w:rFonts w:ascii="Times New Roman" w:hAnsi="Times New Roman" w:cs="Arial"/>
          <w:b/>
          <w:sz w:val="24"/>
        </w:rPr>
        <w:t>3</w:t>
      </w:r>
      <w:r w:rsidRPr="008A4425">
        <w:rPr>
          <w:rFonts w:ascii="Times New Roman" w:hAnsi="Times New Roman" w:cs="Arial"/>
          <w:b/>
          <w:sz w:val="24"/>
        </w:rPr>
        <w:t>.</w:t>
      </w:r>
      <w:r w:rsidR="00670E56">
        <w:rPr>
          <w:rFonts w:ascii="Times New Roman" w:hAnsi="Times New Roman" w:cs="Arial" w:hint="eastAsia"/>
          <w:b/>
          <w:sz w:val="24"/>
        </w:rPr>
        <w:t>关于“</w:t>
      </w:r>
      <w:r>
        <w:rPr>
          <w:rFonts w:ascii="Times New Roman" w:hAnsi="Times New Roman" w:cs="Arial" w:hint="eastAsia"/>
          <w:b/>
          <w:sz w:val="24"/>
        </w:rPr>
        <w:t>农业农村</w:t>
      </w:r>
      <w:r w:rsidRPr="008A4425">
        <w:rPr>
          <w:rFonts w:ascii="Times New Roman" w:hAnsi="Times New Roman" w:cs="Arial" w:hint="eastAsia"/>
          <w:b/>
          <w:sz w:val="24"/>
        </w:rPr>
        <w:t>数据</w:t>
      </w:r>
      <w:r w:rsidRPr="008A4425">
        <w:rPr>
          <w:rFonts w:ascii="Times New Roman" w:hAnsi="Times New Roman" w:cs="Arial"/>
          <w:b/>
          <w:sz w:val="24"/>
        </w:rPr>
        <w:t>元</w:t>
      </w:r>
      <w:r>
        <w:rPr>
          <w:rFonts w:ascii="Times New Roman" w:hAnsi="Times New Roman" w:cs="Arial" w:hint="eastAsia"/>
          <w:b/>
          <w:sz w:val="24"/>
        </w:rPr>
        <w:t>主题</w:t>
      </w:r>
      <w:r>
        <w:rPr>
          <w:rFonts w:ascii="Times New Roman" w:hAnsi="Times New Roman" w:cs="Arial"/>
          <w:b/>
          <w:sz w:val="24"/>
        </w:rPr>
        <w:t>领域</w:t>
      </w:r>
      <w:r w:rsidR="00670E56">
        <w:rPr>
          <w:rFonts w:ascii="Times New Roman" w:hAnsi="Times New Roman" w:cs="Arial" w:hint="eastAsia"/>
          <w:b/>
          <w:sz w:val="24"/>
        </w:rPr>
        <w:t>”确定</w:t>
      </w:r>
      <w:r w:rsidR="00670E56">
        <w:rPr>
          <w:rFonts w:ascii="Times New Roman" w:hAnsi="Times New Roman" w:cs="Arial"/>
          <w:b/>
          <w:sz w:val="24"/>
        </w:rPr>
        <w:t>的</w:t>
      </w:r>
      <w:r w:rsidR="00670E56">
        <w:rPr>
          <w:rFonts w:ascii="Times New Roman" w:hAnsi="Times New Roman" w:cs="Arial" w:hint="eastAsia"/>
          <w:b/>
          <w:sz w:val="24"/>
        </w:rPr>
        <w:t>说明</w:t>
      </w:r>
      <w:bookmarkEnd w:id="30"/>
    </w:p>
    <w:p w14:paraId="394B21F3" w14:textId="77777777" w:rsidR="00626BB7" w:rsidRPr="003D1CB7" w:rsidRDefault="00626BB7" w:rsidP="00626BB7">
      <w:pPr>
        <w:spacing w:line="360" w:lineRule="auto"/>
        <w:ind w:firstLineChars="200" w:firstLine="482"/>
        <w:rPr>
          <w:rFonts w:ascii="Times New Roman" w:hAnsi="Times New Roman" w:cs="Arial"/>
          <w:sz w:val="24"/>
        </w:rPr>
      </w:pPr>
      <w:r w:rsidRPr="003D1CB7">
        <w:rPr>
          <w:rFonts w:ascii="Times New Roman" w:hAnsi="Times New Roman" w:cs="Arial"/>
          <w:b/>
          <w:bCs/>
          <w:sz w:val="24"/>
        </w:rPr>
        <w:t>（</w:t>
      </w:r>
      <w:r w:rsidRPr="003D1CB7">
        <w:rPr>
          <w:rFonts w:ascii="Times New Roman" w:hAnsi="Times New Roman" w:cs="Arial"/>
          <w:b/>
          <w:bCs/>
          <w:sz w:val="24"/>
        </w:rPr>
        <w:t>1</w:t>
      </w:r>
      <w:r w:rsidRPr="003D1CB7">
        <w:rPr>
          <w:rFonts w:ascii="Times New Roman" w:hAnsi="Times New Roman" w:cs="Arial"/>
          <w:b/>
          <w:bCs/>
          <w:sz w:val="24"/>
        </w:rPr>
        <w:t>）主题领域划分的依据</w:t>
      </w:r>
    </w:p>
    <w:p w14:paraId="126232CF" w14:textId="77777777" w:rsidR="00626BB7" w:rsidRPr="003D1C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农业农村数据元主题领域的划分主要依据农业农村业务管理职能、农业农村数据资源建设实践以及已发布或正在制定的数据元标准情况综合确定。在划分过程中，重点参考了农业农村部主要业务司局职责分工、农业农村业务领域的长期管理结构，以及农业资源、农业生产、农产品质量安全等典型数据资源建设实践。</w:t>
      </w:r>
    </w:p>
    <w:p w14:paraId="5C43E645" w14:textId="414D778A" w:rsidR="00626B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通过对农业农村业务领域系统梳理，并结合数据元标准化工作实际需要，形成了涵盖农业资源、种植业、畜牧</w:t>
      </w:r>
      <w:r w:rsidR="00523DD3">
        <w:rPr>
          <w:rFonts w:ascii="Times New Roman" w:hAnsi="Times New Roman" w:cs="Arial" w:hint="eastAsia"/>
          <w:sz w:val="24"/>
        </w:rPr>
        <w:t>业</w:t>
      </w:r>
      <w:r w:rsidRPr="003D1CB7">
        <w:rPr>
          <w:rFonts w:ascii="Times New Roman" w:hAnsi="Times New Roman" w:cs="Arial"/>
          <w:sz w:val="24"/>
        </w:rPr>
        <w:t>、渔业、</w:t>
      </w:r>
      <w:r>
        <w:rPr>
          <w:rFonts w:ascii="Times New Roman" w:hAnsi="Times New Roman" w:cs="Arial" w:hint="eastAsia"/>
          <w:sz w:val="24"/>
        </w:rPr>
        <w:t>种业</w:t>
      </w:r>
      <w:r>
        <w:rPr>
          <w:rFonts w:ascii="Times New Roman" w:hAnsi="Times New Roman" w:cs="Arial"/>
          <w:sz w:val="24"/>
        </w:rPr>
        <w:t>、</w:t>
      </w:r>
      <w:r w:rsidRPr="003D1CB7">
        <w:rPr>
          <w:rFonts w:ascii="Times New Roman" w:hAnsi="Times New Roman" w:cs="Arial"/>
          <w:sz w:val="24"/>
        </w:rPr>
        <w:t>农业机械与装备、农产品质量安全、农产品市场与流通、乡村产业与经济、乡村建设与治理、农业科技</w:t>
      </w:r>
      <w:r>
        <w:rPr>
          <w:rFonts w:ascii="Times New Roman" w:hAnsi="Times New Roman" w:cs="Arial" w:hint="eastAsia"/>
          <w:sz w:val="24"/>
        </w:rPr>
        <w:t>、</w:t>
      </w:r>
      <w:r>
        <w:rPr>
          <w:rFonts w:ascii="Times New Roman" w:hAnsi="Times New Roman" w:cs="Arial"/>
          <w:sz w:val="24"/>
        </w:rPr>
        <w:t>农业政务</w:t>
      </w:r>
      <w:r w:rsidRPr="003D1CB7">
        <w:rPr>
          <w:rFonts w:ascii="Times New Roman" w:hAnsi="Times New Roman" w:cs="Arial"/>
          <w:sz w:val="24"/>
        </w:rPr>
        <w:t>等</w:t>
      </w:r>
      <w:r>
        <w:rPr>
          <w:rFonts w:ascii="Times New Roman" w:hAnsi="Times New Roman" w:cs="Arial" w:hint="eastAsia"/>
          <w:sz w:val="24"/>
        </w:rPr>
        <w:t>12</w:t>
      </w:r>
      <w:r>
        <w:rPr>
          <w:rFonts w:ascii="Times New Roman" w:hAnsi="Times New Roman" w:cs="Arial" w:hint="eastAsia"/>
          <w:sz w:val="24"/>
        </w:rPr>
        <w:t>个</w:t>
      </w:r>
      <w:r w:rsidRPr="003D1CB7">
        <w:rPr>
          <w:rFonts w:ascii="Times New Roman" w:hAnsi="Times New Roman" w:cs="Arial"/>
          <w:sz w:val="24"/>
        </w:rPr>
        <w:t>主题领域的总体框架</w:t>
      </w:r>
      <w:r>
        <w:rPr>
          <w:rFonts w:ascii="Times New Roman" w:hAnsi="Times New Roman" w:cs="Arial" w:hint="eastAsia"/>
          <w:sz w:val="24"/>
        </w:rPr>
        <w:t>（详见</w:t>
      </w:r>
      <w:r w:rsidR="00452D88">
        <w:rPr>
          <w:rFonts w:ascii="Times New Roman" w:hAnsi="Times New Roman" w:cs="Arial" w:hint="eastAsia"/>
          <w:sz w:val="24"/>
        </w:rPr>
        <w:t>本说明</w:t>
      </w:r>
      <w:r>
        <w:rPr>
          <w:rFonts w:ascii="Times New Roman" w:hAnsi="Times New Roman" w:cs="Arial"/>
          <w:sz w:val="24"/>
        </w:rPr>
        <w:t>表</w:t>
      </w:r>
      <w:r>
        <w:rPr>
          <w:rFonts w:ascii="Times New Roman" w:hAnsi="Times New Roman" w:cs="Arial" w:hint="eastAsia"/>
          <w:sz w:val="24"/>
        </w:rPr>
        <w:t>2</w:t>
      </w:r>
      <w:r>
        <w:rPr>
          <w:rFonts w:ascii="Times New Roman" w:hAnsi="Times New Roman" w:cs="Arial" w:hint="eastAsia"/>
          <w:sz w:val="24"/>
        </w:rPr>
        <w:t>）</w:t>
      </w:r>
      <w:r w:rsidRPr="003D1CB7">
        <w:rPr>
          <w:rFonts w:ascii="Times New Roman" w:hAnsi="Times New Roman" w:cs="Arial"/>
          <w:sz w:val="24"/>
        </w:rPr>
        <w:t>。这些主题领域能够基本覆盖农业农村主要业务数据方向，同时保持分类结构相对稳定，便于后续数据元标准的持续扩展和统一管理。</w:t>
      </w:r>
    </w:p>
    <w:p w14:paraId="33E5D250" w14:textId="77777777" w:rsidR="00626BB7" w:rsidRPr="009D6E03" w:rsidRDefault="00626BB7" w:rsidP="00626BB7">
      <w:pPr>
        <w:pStyle w:val="aff"/>
        <w:jc w:val="center"/>
        <w:rPr>
          <w:rFonts w:asciiTheme="minorEastAsia" w:eastAsiaTheme="minorEastAsia" w:hAnsiTheme="minorEastAsia"/>
          <w:b/>
        </w:rPr>
      </w:pPr>
      <w:r w:rsidRPr="009D6E03">
        <w:rPr>
          <w:rFonts w:asciiTheme="minorEastAsia" w:eastAsiaTheme="minorEastAsia" w:hAnsiTheme="minorEastAsia" w:hint="eastAsia"/>
          <w:b/>
        </w:rPr>
        <w:t xml:space="preserve">表 </w:t>
      </w:r>
      <w:r w:rsidRPr="009D6E03">
        <w:rPr>
          <w:rFonts w:asciiTheme="minorEastAsia" w:eastAsiaTheme="minorEastAsia" w:hAnsiTheme="minorEastAsia"/>
          <w:b/>
        </w:rPr>
        <w:fldChar w:fldCharType="begin"/>
      </w:r>
      <w:r w:rsidRPr="009D6E03">
        <w:rPr>
          <w:rFonts w:asciiTheme="minorEastAsia" w:eastAsiaTheme="minorEastAsia" w:hAnsiTheme="minorEastAsia"/>
          <w:b/>
        </w:rPr>
        <w:instrText xml:space="preserve"> </w:instrText>
      </w:r>
      <w:r w:rsidRPr="009D6E03">
        <w:rPr>
          <w:rFonts w:asciiTheme="minorEastAsia" w:eastAsiaTheme="minorEastAsia" w:hAnsiTheme="minorEastAsia" w:hint="eastAsia"/>
          <w:b/>
        </w:rPr>
        <w:instrText>SEQ 表 \* ARABIC</w:instrText>
      </w:r>
      <w:r w:rsidRPr="009D6E03">
        <w:rPr>
          <w:rFonts w:asciiTheme="minorEastAsia" w:eastAsiaTheme="minorEastAsia" w:hAnsiTheme="minorEastAsia"/>
          <w:b/>
        </w:rPr>
        <w:instrText xml:space="preserve"> </w:instrText>
      </w:r>
      <w:r w:rsidRPr="009D6E03">
        <w:rPr>
          <w:rFonts w:asciiTheme="minorEastAsia" w:eastAsiaTheme="minorEastAsia" w:hAnsiTheme="minorEastAsia"/>
          <w:b/>
        </w:rPr>
        <w:fldChar w:fldCharType="separate"/>
      </w:r>
      <w:r w:rsidRPr="009D6E03">
        <w:rPr>
          <w:rFonts w:asciiTheme="minorEastAsia" w:eastAsiaTheme="minorEastAsia" w:hAnsiTheme="minorEastAsia"/>
          <w:b/>
        </w:rPr>
        <w:t>2</w:t>
      </w:r>
      <w:r w:rsidRPr="009D6E03">
        <w:rPr>
          <w:rFonts w:asciiTheme="minorEastAsia" w:eastAsiaTheme="minorEastAsia" w:hAnsiTheme="minorEastAsia"/>
          <w:b/>
        </w:rPr>
        <w:fldChar w:fldCharType="end"/>
      </w:r>
      <w:r w:rsidRPr="009D6E03">
        <w:rPr>
          <w:rFonts w:asciiTheme="minorEastAsia" w:eastAsiaTheme="minorEastAsia" w:hAnsiTheme="minorEastAsia" w:hint="eastAsia"/>
          <w:b/>
        </w:rPr>
        <w:t>农业农村数据元主题领域及</w:t>
      </w:r>
      <w:r w:rsidRPr="009D6E03">
        <w:rPr>
          <w:rFonts w:asciiTheme="minorEastAsia" w:eastAsiaTheme="minorEastAsia" w:hAnsiTheme="minorEastAsia"/>
          <w:b/>
        </w:rPr>
        <w:t>代码</w:t>
      </w:r>
    </w:p>
    <w:tbl>
      <w:tblPr>
        <w:tblStyle w:val="af"/>
        <w:tblW w:w="0" w:type="auto"/>
        <w:jc w:val="center"/>
        <w:tblLook w:val="04A0" w:firstRow="1" w:lastRow="0" w:firstColumn="1" w:lastColumn="0" w:noHBand="0" w:noVBand="1"/>
      </w:tblPr>
      <w:tblGrid>
        <w:gridCol w:w="1701"/>
        <w:gridCol w:w="786"/>
        <w:gridCol w:w="2382"/>
        <w:gridCol w:w="1168"/>
      </w:tblGrid>
      <w:tr w:rsidR="00626BB7" w:rsidRPr="009D6E03" w14:paraId="0A65C28F" w14:textId="77777777" w:rsidTr="00626BB7">
        <w:trPr>
          <w:jc w:val="center"/>
        </w:trPr>
        <w:tc>
          <w:tcPr>
            <w:tcW w:w="1701" w:type="dxa"/>
          </w:tcPr>
          <w:p w14:paraId="12C21A76" w14:textId="77777777" w:rsidR="00626BB7" w:rsidRPr="009D6E03" w:rsidRDefault="00626BB7" w:rsidP="00626BB7">
            <w:pPr>
              <w:widowControl/>
              <w:jc w:val="center"/>
              <w:rPr>
                <w:rFonts w:ascii="宋体" w:hAnsi="宋体"/>
                <w:b/>
                <w:bCs/>
                <w:color w:val="000000"/>
                <w:sz w:val="20"/>
                <w:szCs w:val="20"/>
              </w:rPr>
            </w:pPr>
            <w:r>
              <w:rPr>
                <w:rFonts w:ascii="宋体" w:hAnsi="宋体" w:hint="eastAsia"/>
                <w:b/>
                <w:bCs/>
                <w:color w:val="000000"/>
                <w:sz w:val="20"/>
                <w:szCs w:val="20"/>
              </w:rPr>
              <w:t>类别</w:t>
            </w:r>
          </w:p>
        </w:tc>
        <w:tc>
          <w:tcPr>
            <w:tcW w:w="786" w:type="dxa"/>
          </w:tcPr>
          <w:p w14:paraId="3B7DDAB6" w14:textId="77777777" w:rsidR="00626BB7" w:rsidRPr="009D6E03" w:rsidRDefault="00626BB7" w:rsidP="00626BB7">
            <w:pPr>
              <w:widowControl/>
              <w:jc w:val="center"/>
              <w:rPr>
                <w:rFonts w:ascii="宋体" w:hAnsi="宋体"/>
                <w:b/>
                <w:bCs/>
                <w:color w:val="000000"/>
                <w:sz w:val="20"/>
                <w:szCs w:val="20"/>
              </w:rPr>
            </w:pPr>
            <w:r>
              <w:rPr>
                <w:rFonts w:ascii="宋体" w:hAnsi="宋体" w:hint="eastAsia"/>
                <w:b/>
                <w:bCs/>
                <w:color w:val="000000"/>
                <w:sz w:val="20"/>
                <w:szCs w:val="20"/>
              </w:rPr>
              <w:t>序号</w:t>
            </w:r>
          </w:p>
        </w:tc>
        <w:tc>
          <w:tcPr>
            <w:tcW w:w="2382" w:type="dxa"/>
            <w:vAlign w:val="center"/>
          </w:tcPr>
          <w:p w14:paraId="663C5AA5" w14:textId="77777777" w:rsidR="00626BB7" w:rsidRPr="009D6E03" w:rsidRDefault="00626BB7" w:rsidP="00626BB7">
            <w:pPr>
              <w:widowControl/>
              <w:jc w:val="center"/>
              <w:rPr>
                <w:rFonts w:ascii="宋体" w:hAnsi="宋体"/>
                <w:b/>
                <w:color w:val="393939"/>
                <w:kern w:val="0"/>
                <w:sz w:val="20"/>
                <w:szCs w:val="20"/>
              </w:rPr>
            </w:pPr>
            <w:r w:rsidRPr="009D6E03">
              <w:rPr>
                <w:rFonts w:ascii="宋体" w:hAnsi="宋体" w:hint="eastAsia"/>
                <w:b/>
                <w:bCs/>
                <w:color w:val="000000"/>
                <w:sz w:val="20"/>
                <w:szCs w:val="20"/>
              </w:rPr>
              <w:t>主题领域</w:t>
            </w:r>
          </w:p>
        </w:tc>
        <w:tc>
          <w:tcPr>
            <w:tcW w:w="1168" w:type="dxa"/>
            <w:tcBorders>
              <w:bottom w:val="single" w:sz="4" w:space="0" w:color="auto"/>
            </w:tcBorders>
            <w:vAlign w:val="center"/>
          </w:tcPr>
          <w:p w14:paraId="346E66AD" w14:textId="77777777" w:rsidR="00626BB7" w:rsidRPr="009D6E03" w:rsidRDefault="00626BB7" w:rsidP="00626BB7">
            <w:pPr>
              <w:pStyle w:val="afd"/>
              <w:ind w:firstLineChars="0" w:firstLine="0"/>
              <w:jc w:val="center"/>
              <w:rPr>
                <w:rFonts w:hAnsi="宋体"/>
                <w:b/>
                <w:sz w:val="20"/>
              </w:rPr>
            </w:pPr>
            <w:r w:rsidRPr="009D6E03">
              <w:rPr>
                <w:rFonts w:hAnsi="宋体" w:hint="eastAsia"/>
                <w:b/>
                <w:sz w:val="20"/>
              </w:rPr>
              <w:t>代码</w:t>
            </w:r>
          </w:p>
        </w:tc>
      </w:tr>
      <w:tr w:rsidR="00626BB7" w:rsidRPr="009D6E03" w14:paraId="030E467A" w14:textId="77777777" w:rsidTr="00626BB7">
        <w:trPr>
          <w:jc w:val="center"/>
        </w:trPr>
        <w:tc>
          <w:tcPr>
            <w:tcW w:w="1701" w:type="dxa"/>
            <w:tcBorders>
              <w:right w:val="single" w:sz="4" w:space="0" w:color="auto"/>
            </w:tcBorders>
          </w:tcPr>
          <w:p w14:paraId="7CE594E7"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lastRenderedPageBreak/>
              <w:t>资源类</w:t>
            </w:r>
          </w:p>
        </w:tc>
        <w:tc>
          <w:tcPr>
            <w:tcW w:w="786" w:type="dxa"/>
            <w:tcBorders>
              <w:right w:val="single" w:sz="4" w:space="0" w:color="auto"/>
            </w:tcBorders>
          </w:tcPr>
          <w:p w14:paraId="0E8E6186"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1</w:t>
            </w:r>
          </w:p>
        </w:tc>
        <w:tc>
          <w:tcPr>
            <w:tcW w:w="2382" w:type="dxa"/>
            <w:tcBorders>
              <w:right w:val="single" w:sz="4" w:space="0" w:color="auto"/>
            </w:tcBorders>
            <w:vAlign w:val="center"/>
          </w:tcPr>
          <w:p w14:paraId="0740120C"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农业资源</w:t>
            </w:r>
          </w:p>
        </w:tc>
        <w:tc>
          <w:tcPr>
            <w:tcW w:w="1168" w:type="dxa"/>
            <w:tcBorders>
              <w:top w:val="single" w:sz="4" w:space="0" w:color="auto"/>
              <w:left w:val="single" w:sz="4" w:space="0" w:color="auto"/>
              <w:bottom w:val="single" w:sz="4" w:space="0" w:color="auto"/>
              <w:right w:val="single" w:sz="4" w:space="0" w:color="auto"/>
            </w:tcBorders>
            <w:vAlign w:val="center"/>
          </w:tcPr>
          <w:p w14:paraId="40010AF6" w14:textId="77777777" w:rsidR="00626BB7" w:rsidRPr="009D6E03" w:rsidRDefault="00626BB7" w:rsidP="00626BB7">
            <w:pPr>
              <w:widowControl/>
              <w:jc w:val="center"/>
              <w:rPr>
                <w:rFonts w:ascii="宋体" w:hAnsi="宋体"/>
                <w:color w:val="393939"/>
                <w:kern w:val="0"/>
                <w:sz w:val="20"/>
                <w:szCs w:val="20"/>
              </w:rPr>
            </w:pPr>
            <w:r w:rsidRPr="009D6E03">
              <w:rPr>
                <w:rFonts w:ascii="宋体" w:hAnsi="宋体" w:hint="eastAsia"/>
                <w:color w:val="000000"/>
                <w:sz w:val="20"/>
                <w:szCs w:val="20"/>
              </w:rPr>
              <w:t>AR</w:t>
            </w:r>
          </w:p>
        </w:tc>
      </w:tr>
      <w:tr w:rsidR="00626BB7" w:rsidRPr="009D6E03" w14:paraId="5CC11CE5" w14:textId="77777777" w:rsidTr="00626BB7">
        <w:trPr>
          <w:jc w:val="center"/>
        </w:trPr>
        <w:tc>
          <w:tcPr>
            <w:tcW w:w="1701" w:type="dxa"/>
            <w:vMerge w:val="restart"/>
            <w:tcBorders>
              <w:right w:val="single" w:sz="4" w:space="0" w:color="auto"/>
            </w:tcBorders>
          </w:tcPr>
          <w:p w14:paraId="55B27842"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生产类</w:t>
            </w:r>
          </w:p>
        </w:tc>
        <w:tc>
          <w:tcPr>
            <w:tcW w:w="786" w:type="dxa"/>
            <w:tcBorders>
              <w:right w:val="single" w:sz="4" w:space="0" w:color="auto"/>
            </w:tcBorders>
          </w:tcPr>
          <w:p w14:paraId="3ABC4FD3"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2</w:t>
            </w:r>
          </w:p>
        </w:tc>
        <w:tc>
          <w:tcPr>
            <w:tcW w:w="2382" w:type="dxa"/>
            <w:tcBorders>
              <w:right w:val="single" w:sz="4" w:space="0" w:color="auto"/>
            </w:tcBorders>
            <w:vAlign w:val="center"/>
          </w:tcPr>
          <w:p w14:paraId="654F25F2"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种植业</w:t>
            </w:r>
          </w:p>
        </w:tc>
        <w:tc>
          <w:tcPr>
            <w:tcW w:w="1168" w:type="dxa"/>
            <w:tcBorders>
              <w:top w:val="single" w:sz="4" w:space="0" w:color="auto"/>
              <w:left w:val="single" w:sz="4" w:space="0" w:color="auto"/>
              <w:bottom w:val="single" w:sz="4" w:space="0" w:color="auto"/>
              <w:right w:val="single" w:sz="4" w:space="0" w:color="auto"/>
            </w:tcBorders>
            <w:vAlign w:val="center"/>
          </w:tcPr>
          <w:p w14:paraId="286F9C04" w14:textId="77777777" w:rsidR="00626BB7" w:rsidRPr="009D6E03" w:rsidRDefault="00626BB7" w:rsidP="00626BB7">
            <w:pPr>
              <w:jc w:val="center"/>
              <w:rPr>
                <w:rFonts w:ascii="宋体" w:hAnsi="宋体"/>
                <w:color w:val="393939"/>
                <w:sz w:val="20"/>
                <w:szCs w:val="20"/>
              </w:rPr>
            </w:pPr>
            <w:r w:rsidRPr="009D6E03">
              <w:rPr>
                <w:rFonts w:ascii="宋体" w:hAnsi="宋体"/>
                <w:color w:val="000000"/>
                <w:sz w:val="20"/>
                <w:szCs w:val="20"/>
              </w:rPr>
              <w:t>PL</w:t>
            </w:r>
          </w:p>
        </w:tc>
      </w:tr>
      <w:tr w:rsidR="00626BB7" w:rsidRPr="009D6E03" w14:paraId="40990E53" w14:textId="77777777" w:rsidTr="00626BB7">
        <w:trPr>
          <w:jc w:val="center"/>
        </w:trPr>
        <w:tc>
          <w:tcPr>
            <w:tcW w:w="1701" w:type="dxa"/>
            <w:vMerge/>
            <w:tcBorders>
              <w:right w:val="single" w:sz="4" w:space="0" w:color="auto"/>
            </w:tcBorders>
          </w:tcPr>
          <w:p w14:paraId="777E560E" w14:textId="77777777" w:rsidR="00626BB7" w:rsidRPr="009D6E03" w:rsidRDefault="00626BB7" w:rsidP="00626BB7">
            <w:pPr>
              <w:jc w:val="center"/>
              <w:rPr>
                <w:rFonts w:ascii="宋体" w:hAnsi="宋体"/>
                <w:color w:val="000000"/>
                <w:sz w:val="20"/>
                <w:szCs w:val="20"/>
              </w:rPr>
            </w:pPr>
          </w:p>
        </w:tc>
        <w:tc>
          <w:tcPr>
            <w:tcW w:w="786" w:type="dxa"/>
            <w:tcBorders>
              <w:right w:val="single" w:sz="4" w:space="0" w:color="auto"/>
            </w:tcBorders>
          </w:tcPr>
          <w:p w14:paraId="44B84142"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3</w:t>
            </w:r>
          </w:p>
        </w:tc>
        <w:tc>
          <w:tcPr>
            <w:tcW w:w="2382" w:type="dxa"/>
            <w:tcBorders>
              <w:right w:val="single" w:sz="4" w:space="0" w:color="auto"/>
            </w:tcBorders>
            <w:vAlign w:val="center"/>
          </w:tcPr>
          <w:p w14:paraId="6BAC69A6"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畜牧业</w:t>
            </w:r>
          </w:p>
        </w:tc>
        <w:tc>
          <w:tcPr>
            <w:tcW w:w="1168" w:type="dxa"/>
            <w:tcBorders>
              <w:top w:val="single" w:sz="4" w:space="0" w:color="auto"/>
              <w:left w:val="single" w:sz="4" w:space="0" w:color="auto"/>
              <w:bottom w:val="single" w:sz="4" w:space="0" w:color="auto"/>
              <w:right w:val="single" w:sz="4" w:space="0" w:color="auto"/>
            </w:tcBorders>
            <w:vAlign w:val="center"/>
          </w:tcPr>
          <w:p w14:paraId="505DFBFE"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AH</w:t>
            </w:r>
          </w:p>
        </w:tc>
      </w:tr>
      <w:tr w:rsidR="00626BB7" w:rsidRPr="009D6E03" w14:paraId="4EB9DE53" w14:textId="77777777" w:rsidTr="00626BB7">
        <w:trPr>
          <w:jc w:val="center"/>
        </w:trPr>
        <w:tc>
          <w:tcPr>
            <w:tcW w:w="1701" w:type="dxa"/>
            <w:vMerge/>
            <w:tcBorders>
              <w:right w:val="single" w:sz="4" w:space="0" w:color="auto"/>
            </w:tcBorders>
          </w:tcPr>
          <w:p w14:paraId="4AC751D4" w14:textId="77777777" w:rsidR="00626BB7" w:rsidRPr="009D6E03" w:rsidRDefault="00626BB7" w:rsidP="00626BB7">
            <w:pPr>
              <w:jc w:val="center"/>
              <w:rPr>
                <w:rFonts w:ascii="宋体" w:hAnsi="宋体"/>
                <w:color w:val="000000"/>
                <w:sz w:val="20"/>
                <w:szCs w:val="20"/>
              </w:rPr>
            </w:pPr>
          </w:p>
        </w:tc>
        <w:tc>
          <w:tcPr>
            <w:tcW w:w="786" w:type="dxa"/>
            <w:tcBorders>
              <w:right w:val="single" w:sz="4" w:space="0" w:color="auto"/>
            </w:tcBorders>
          </w:tcPr>
          <w:p w14:paraId="5B9B1D63"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4</w:t>
            </w:r>
          </w:p>
        </w:tc>
        <w:tc>
          <w:tcPr>
            <w:tcW w:w="2382" w:type="dxa"/>
            <w:tcBorders>
              <w:right w:val="single" w:sz="4" w:space="0" w:color="auto"/>
            </w:tcBorders>
            <w:vAlign w:val="center"/>
          </w:tcPr>
          <w:p w14:paraId="68C343F7"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渔业</w:t>
            </w:r>
          </w:p>
        </w:tc>
        <w:tc>
          <w:tcPr>
            <w:tcW w:w="1168" w:type="dxa"/>
            <w:tcBorders>
              <w:top w:val="single" w:sz="4" w:space="0" w:color="auto"/>
              <w:left w:val="single" w:sz="4" w:space="0" w:color="auto"/>
              <w:bottom w:val="single" w:sz="4" w:space="0" w:color="auto"/>
              <w:right w:val="single" w:sz="4" w:space="0" w:color="auto"/>
            </w:tcBorders>
            <w:vAlign w:val="center"/>
          </w:tcPr>
          <w:p w14:paraId="2613553D"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FI</w:t>
            </w:r>
          </w:p>
        </w:tc>
      </w:tr>
      <w:tr w:rsidR="00626BB7" w:rsidRPr="009D6E03" w14:paraId="459B0DD9" w14:textId="77777777" w:rsidTr="00626BB7">
        <w:trPr>
          <w:jc w:val="center"/>
        </w:trPr>
        <w:tc>
          <w:tcPr>
            <w:tcW w:w="1701" w:type="dxa"/>
            <w:vMerge w:val="restart"/>
            <w:tcBorders>
              <w:right w:val="single" w:sz="4" w:space="0" w:color="auto"/>
            </w:tcBorders>
          </w:tcPr>
          <w:p w14:paraId="4B92F5D6" w14:textId="77777777" w:rsidR="00626BB7" w:rsidRDefault="00626BB7" w:rsidP="00626BB7">
            <w:pPr>
              <w:jc w:val="center"/>
              <w:rPr>
                <w:rFonts w:ascii="宋体" w:hAnsi="宋体"/>
                <w:color w:val="000000"/>
                <w:sz w:val="20"/>
                <w:szCs w:val="20"/>
              </w:rPr>
            </w:pPr>
            <w:r>
              <w:rPr>
                <w:rFonts w:ascii="宋体" w:hAnsi="宋体" w:hint="eastAsia"/>
                <w:color w:val="000000"/>
                <w:sz w:val="20"/>
                <w:szCs w:val="20"/>
              </w:rPr>
              <w:t>生产基础</w:t>
            </w:r>
          </w:p>
        </w:tc>
        <w:tc>
          <w:tcPr>
            <w:tcW w:w="786" w:type="dxa"/>
            <w:tcBorders>
              <w:right w:val="single" w:sz="4" w:space="0" w:color="auto"/>
            </w:tcBorders>
          </w:tcPr>
          <w:p w14:paraId="5FEDEADB" w14:textId="77777777" w:rsidR="00626BB7" w:rsidRDefault="00626BB7" w:rsidP="00626BB7">
            <w:pPr>
              <w:jc w:val="center"/>
              <w:rPr>
                <w:rFonts w:ascii="宋体" w:hAnsi="宋体"/>
                <w:color w:val="000000"/>
                <w:sz w:val="20"/>
                <w:szCs w:val="20"/>
              </w:rPr>
            </w:pPr>
            <w:r>
              <w:rPr>
                <w:rFonts w:ascii="宋体" w:hAnsi="宋体" w:hint="eastAsia"/>
                <w:color w:val="000000"/>
                <w:sz w:val="20"/>
                <w:szCs w:val="20"/>
              </w:rPr>
              <w:t>5</w:t>
            </w:r>
          </w:p>
        </w:tc>
        <w:tc>
          <w:tcPr>
            <w:tcW w:w="2382" w:type="dxa"/>
            <w:tcBorders>
              <w:right w:val="single" w:sz="4" w:space="0" w:color="auto"/>
            </w:tcBorders>
            <w:vAlign w:val="center"/>
          </w:tcPr>
          <w:p w14:paraId="4557C4C6"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种业</w:t>
            </w:r>
          </w:p>
        </w:tc>
        <w:tc>
          <w:tcPr>
            <w:tcW w:w="1168" w:type="dxa"/>
            <w:tcBorders>
              <w:top w:val="single" w:sz="4" w:space="0" w:color="auto"/>
              <w:left w:val="single" w:sz="4" w:space="0" w:color="auto"/>
              <w:bottom w:val="single" w:sz="4" w:space="0" w:color="auto"/>
              <w:right w:val="single" w:sz="4" w:space="0" w:color="auto"/>
            </w:tcBorders>
            <w:vAlign w:val="center"/>
          </w:tcPr>
          <w:p w14:paraId="5324CB60"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SE</w:t>
            </w:r>
          </w:p>
        </w:tc>
      </w:tr>
      <w:tr w:rsidR="00626BB7" w:rsidRPr="009D6E03" w14:paraId="1CBEA0DC" w14:textId="77777777" w:rsidTr="00626BB7">
        <w:trPr>
          <w:jc w:val="center"/>
        </w:trPr>
        <w:tc>
          <w:tcPr>
            <w:tcW w:w="1701" w:type="dxa"/>
            <w:vMerge/>
            <w:tcBorders>
              <w:right w:val="single" w:sz="4" w:space="0" w:color="auto"/>
            </w:tcBorders>
          </w:tcPr>
          <w:p w14:paraId="686F0DDA" w14:textId="77777777" w:rsidR="00626BB7" w:rsidRPr="009D6E03" w:rsidRDefault="00626BB7" w:rsidP="00626BB7">
            <w:pPr>
              <w:jc w:val="center"/>
              <w:rPr>
                <w:rFonts w:ascii="宋体" w:hAnsi="宋体"/>
                <w:color w:val="000000"/>
                <w:sz w:val="20"/>
                <w:szCs w:val="20"/>
              </w:rPr>
            </w:pPr>
          </w:p>
        </w:tc>
        <w:tc>
          <w:tcPr>
            <w:tcW w:w="786" w:type="dxa"/>
            <w:tcBorders>
              <w:right w:val="single" w:sz="4" w:space="0" w:color="auto"/>
            </w:tcBorders>
          </w:tcPr>
          <w:p w14:paraId="0773641A"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6</w:t>
            </w:r>
          </w:p>
        </w:tc>
        <w:tc>
          <w:tcPr>
            <w:tcW w:w="2382" w:type="dxa"/>
            <w:tcBorders>
              <w:right w:val="single" w:sz="4" w:space="0" w:color="auto"/>
            </w:tcBorders>
            <w:vAlign w:val="center"/>
          </w:tcPr>
          <w:p w14:paraId="70D3EF3E"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农业机械</w:t>
            </w:r>
            <w:r w:rsidRPr="009D6E03">
              <w:rPr>
                <w:rFonts w:ascii="宋体" w:hAnsi="宋体"/>
                <w:color w:val="000000"/>
                <w:sz w:val="20"/>
                <w:szCs w:val="20"/>
              </w:rPr>
              <w:t>与装备</w:t>
            </w:r>
          </w:p>
        </w:tc>
        <w:tc>
          <w:tcPr>
            <w:tcW w:w="1168" w:type="dxa"/>
            <w:tcBorders>
              <w:top w:val="single" w:sz="4" w:space="0" w:color="auto"/>
              <w:left w:val="single" w:sz="4" w:space="0" w:color="auto"/>
              <w:bottom w:val="single" w:sz="4" w:space="0" w:color="auto"/>
              <w:right w:val="single" w:sz="4" w:space="0" w:color="auto"/>
            </w:tcBorders>
            <w:vAlign w:val="center"/>
          </w:tcPr>
          <w:p w14:paraId="0D8E0767"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AM</w:t>
            </w:r>
          </w:p>
        </w:tc>
      </w:tr>
      <w:tr w:rsidR="00626BB7" w:rsidRPr="009D6E03" w14:paraId="22C16408" w14:textId="77777777" w:rsidTr="00626BB7">
        <w:trPr>
          <w:jc w:val="center"/>
        </w:trPr>
        <w:tc>
          <w:tcPr>
            <w:tcW w:w="1701" w:type="dxa"/>
            <w:vMerge w:val="restart"/>
            <w:tcBorders>
              <w:right w:val="single" w:sz="4" w:space="0" w:color="auto"/>
            </w:tcBorders>
          </w:tcPr>
          <w:p w14:paraId="582DD25D"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产业链</w:t>
            </w:r>
          </w:p>
        </w:tc>
        <w:tc>
          <w:tcPr>
            <w:tcW w:w="786" w:type="dxa"/>
            <w:tcBorders>
              <w:right w:val="single" w:sz="4" w:space="0" w:color="auto"/>
            </w:tcBorders>
          </w:tcPr>
          <w:p w14:paraId="70EC2DB2"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7</w:t>
            </w:r>
          </w:p>
        </w:tc>
        <w:tc>
          <w:tcPr>
            <w:tcW w:w="2382" w:type="dxa"/>
            <w:tcBorders>
              <w:right w:val="single" w:sz="4" w:space="0" w:color="auto"/>
            </w:tcBorders>
            <w:vAlign w:val="center"/>
          </w:tcPr>
          <w:p w14:paraId="2FA205CB"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农产品质量安全</w:t>
            </w:r>
          </w:p>
        </w:tc>
        <w:tc>
          <w:tcPr>
            <w:tcW w:w="1168" w:type="dxa"/>
            <w:tcBorders>
              <w:top w:val="single" w:sz="4" w:space="0" w:color="auto"/>
              <w:left w:val="single" w:sz="4" w:space="0" w:color="auto"/>
              <w:bottom w:val="single" w:sz="4" w:space="0" w:color="auto"/>
              <w:right w:val="single" w:sz="4" w:space="0" w:color="auto"/>
            </w:tcBorders>
            <w:vAlign w:val="center"/>
          </w:tcPr>
          <w:p w14:paraId="75C50799"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QS</w:t>
            </w:r>
          </w:p>
        </w:tc>
      </w:tr>
      <w:tr w:rsidR="00626BB7" w:rsidRPr="009D6E03" w14:paraId="53F280AC" w14:textId="77777777" w:rsidTr="00626BB7">
        <w:trPr>
          <w:jc w:val="center"/>
        </w:trPr>
        <w:tc>
          <w:tcPr>
            <w:tcW w:w="1701" w:type="dxa"/>
            <w:vMerge/>
            <w:tcBorders>
              <w:right w:val="single" w:sz="4" w:space="0" w:color="auto"/>
            </w:tcBorders>
          </w:tcPr>
          <w:p w14:paraId="70274CA9" w14:textId="77777777" w:rsidR="00626BB7" w:rsidRPr="009D6E03" w:rsidRDefault="00626BB7" w:rsidP="00626BB7">
            <w:pPr>
              <w:jc w:val="center"/>
              <w:rPr>
                <w:rFonts w:ascii="宋体" w:hAnsi="宋体"/>
                <w:color w:val="000000"/>
                <w:sz w:val="20"/>
                <w:szCs w:val="20"/>
              </w:rPr>
            </w:pPr>
          </w:p>
        </w:tc>
        <w:tc>
          <w:tcPr>
            <w:tcW w:w="786" w:type="dxa"/>
            <w:tcBorders>
              <w:right w:val="single" w:sz="4" w:space="0" w:color="auto"/>
            </w:tcBorders>
          </w:tcPr>
          <w:p w14:paraId="2EB4F3B8"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8</w:t>
            </w:r>
          </w:p>
        </w:tc>
        <w:tc>
          <w:tcPr>
            <w:tcW w:w="2382" w:type="dxa"/>
            <w:tcBorders>
              <w:right w:val="single" w:sz="4" w:space="0" w:color="auto"/>
            </w:tcBorders>
            <w:vAlign w:val="center"/>
          </w:tcPr>
          <w:p w14:paraId="6EF6AB4A"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农产品市场与流通</w:t>
            </w:r>
          </w:p>
        </w:tc>
        <w:tc>
          <w:tcPr>
            <w:tcW w:w="1168" w:type="dxa"/>
            <w:tcBorders>
              <w:top w:val="single" w:sz="4" w:space="0" w:color="auto"/>
              <w:left w:val="single" w:sz="4" w:space="0" w:color="auto"/>
              <w:bottom w:val="single" w:sz="4" w:space="0" w:color="auto"/>
              <w:right w:val="single" w:sz="4" w:space="0" w:color="auto"/>
            </w:tcBorders>
            <w:vAlign w:val="center"/>
          </w:tcPr>
          <w:p w14:paraId="081620BC"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M</w:t>
            </w:r>
            <w:r w:rsidRPr="009D6E03">
              <w:rPr>
                <w:rFonts w:ascii="宋体" w:hAnsi="宋体"/>
                <w:color w:val="000000"/>
                <w:sz w:val="20"/>
                <w:szCs w:val="20"/>
              </w:rPr>
              <w:t>K</w:t>
            </w:r>
          </w:p>
        </w:tc>
      </w:tr>
      <w:tr w:rsidR="00626BB7" w:rsidRPr="009D6E03" w14:paraId="2E10CA30" w14:textId="77777777" w:rsidTr="00626BB7">
        <w:trPr>
          <w:jc w:val="center"/>
        </w:trPr>
        <w:tc>
          <w:tcPr>
            <w:tcW w:w="1701" w:type="dxa"/>
            <w:vMerge/>
            <w:tcBorders>
              <w:right w:val="single" w:sz="4" w:space="0" w:color="auto"/>
            </w:tcBorders>
          </w:tcPr>
          <w:p w14:paraId="193F1F0D" w14:textId="77777777" w:rsidR="00626BB7" w:rsidRPr="009D6E03" w:rsidRDefault="00626BB7" w:rsidP="00626BB7">
            <w:pPr>
              <w:jc w:val="center"/>
              <w:rPr>
                <w:rFonts w:ascii="宋体" w:hAnsi="宋体"/>
                <w:color w:val="000000"/>
                <w:sz w:val="20"/>
                <w:szCs w:val="20"/>
              </w:rPr>
            </w:pPr>
          </w:p>
        </w:tc>
        <w:tc>
          <w:tcPr>
            <w:tcW w:w="786" w:type="dxa"/>
            <w:tcBorders>
              <w:right w:val="single" w:sz="4" w:space="0" w:color="auto"/>
            </w:tcBorders>
          </w:tcPr>
          <w:p w14:paraId="25970406"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9</w:t>
            </w:r>
          </w:p>
        </w:tc>
        <w:tc>
          <w:tcPr>
            <w:tcW w:w="2382" w:type="dxa"/>
            <w:tcBorders>
              <w:right w:val="single" w:sz="4" w:space="0" w:color="auto"/>
            </w:tcBorders>
            <w:vAlign w:val="center"/>
          </w:tcPr>
          <w:p w14:paraId="2D822CE7"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乡村</w:t>
            </w:r>
            <w:r w:rsidRPr="009D6E03">
              <w:rPr>
                <w:rFonts w:ascii="宋体" w:hAnsi="宋体"/>
                <w:color w:val="000000"/>
                <w:sz w:val="20"/>
                <w:szCs w:val="20"/>
              </w:rPr>
              <w:t>产业与经济</w:t>
            </w:r>
          </w:p>
        </w:tc>
        <w:tc>
          <w:tcPr>
            <w:tcW w:w="1168" w:type="dxa"/>
            <w:tcBorders>
              <w:top w:val="single" w:sz="4" w:space="0" w:color="auto"/>
              <w:left w:val="single" w:sz="4" w:space="0" w:color="auto"/>
              <w:bottom w:val="single" w:sz="4" w:space="0" w:color="auto"/>
              <w:right w:val="single" w:sz="4" w:space="0" w:color="auto"/>
            </w:tcBorders>
            <w:vAlign w:val="center"/>
          </w:tcPr>
          <w:p w14:paraId="760161C5" w14:textId="77777777" w:rsidR="00626BB7" w:rsidRPr="009D6E03" w:rsidRDefault="00626BB7" w:rsidP="00626BB7">
            <w:pPr>
              <w:jc w:val="center"/>
              <w:rPr>
                <w:rFonts w:ascii="宋体" w:hAnsi="宋体"/>
                <w:color w:val="393939"/>
                <w:sz w:val="20"/>
                <w:szCs w:val="20"/>
              </w:rPr>
            </w:pPr>
            <w:r w:rsidRPr="009D6E03">
              <w:rPr>
                <w:rFonts w:ascii="宋体" w:hAnsi="宋体"/>
                <w:color w:val="000000"/>
                <w:sz w:val="20"/>
                <w:szCs w:val="20"/>
              </w:rPr>
              <w:t>I</w:t>
            </w:r>
            <w:r w:rsidRPr="009D6E03">
              <w:rPr>
                <w:rFonts w:ascii="宋体" w:hAnsi="宋体" w:hint="eastAsia"/>
                <w:color w:val="000000"/>
                <w:sz w:val="20"/>
                <w:szCs w:val="20"/>
              </w:rPr>
              <w:t>E</w:t>
            </w:r>
          </w:p>
        </w:tc>
      </w:tr>
      <w:tr w:rsidR="00626BB7" w:rsidRPr="009D6E03" w14:paraId="459C7FDC" w14:textId="77777777" w:rsidTr="00626BB7">
        <w:trPr>
          <w:jc w:val="center"/>
        </w:trPr>
        <w:tc>
          <w:tcPr>
            <w:tcW w:w="1701" w:type="dxa"/>
            <w:tcBorders>
              <w:right w:val="single" w:sz="4" w:space="0" w:color="auto"/>
            </w:tcBorders>
          </w:tcPr>
          <w:p w14:paraId="55296495"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农村</w:t>
            </w:r>
            <w:r>
              <w:rPr>
                <w:rFonts w:ascii="宋体" w:hAnsi="宋体"/>
                <w:color w:val="000000"/>
                <w:sz w:val="20"/>
                <w:szCs w:val="20"/>
              </w:rPr>
              <w:t>社会</w:t>
            </w:r>
          </w:p>
        </w:tc>
        <w:tc>
          <w:tcPr>
            <w:tcW w:w="786" w:type="dxa"/>
            <w:tcBorders>
              <w:right w:val="single" w:sz="4" w:space="0" w:color="auto"/>
            </w:tcBorders>
          </w:tcPr>
          <w:p w14:paraId="30049D78"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10</w:t>
            </w:r>
          </w:p>
        </w:tc>
        <w:tc>
          <w:tcPr>
            <w:tcW w:w="2382" w:type="dxa"/>
            <w:tcBorders>
              <w:right w:val="single" w:sz="4" w:space="0" w:color="auto"/>
            </w:tcBorders>
            <w:vAlign w:val="center"/>
          </w:tcPr>
          <w:p w14:paraId="3C19C94E"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乡村建设与治理</w:t>
            </w:r>
          </w:p>
        </w:tc>
        <w:tc>
          <w:tcPr>
            <w:tcW w:w="1168" w:type="dxa"/>
            <w:tcBorders>
              <w:top w:val="single" w:sz="4" w:space="0" w:color="auto"/>
              <w:left w:val="single" w:sz="4" w:space="0" w:color="auto"/>
              <w:bottom w:val="single" w:sz="4" w:space="0" w:color="auto"/>
              <w:right w:val="single" w:sz="4" w:space="0" w:color="auto"/>
            </w:tcBorders>
            <w:vAlign w:val="center"/>
          </w:tcPr>
          <w:p w14:paraId="444C7E77"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RG</w:t>
            </w:r>
          </w:p>
        </w:tc>
      </w:tr>
      <w:tr w:rsidR="00626BB7" w:rsidRPr="009D6E03" w14:paraId="12EF3133" w14:textId="77777777" w:rsidTr="00626BB7">
        <w:trPr>
          <w:jc w:val="center"/>
        </w:trPr>
        <w:tc>
          <w:tcPr>
            <w:tcW w:w="1701" w:type="dxa"/>
            <w:vMerge w:val="restart"/>
            <w:tcBorders>
              <w:right w:val="single" w:sz="4" w:space="0" w:color="auto"/>
            </w:tcBorders>
          </w:tcPr>
          <w:p w14:paraId="1FE1F297"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支撑</w:t>
            </w:r>
            <w:r>
              <w:rPr>
                <w:rFonts w:ascii="宋体" w:hAnsi="宋体"/>
                <w:color w:val="000000"/>
                <w:sz w:val="20"/>
                <w:szCs w:val="20"/>
              </w:rPr>
              <w:t>体系</w:t>
            </w:r>
          </w:p>
        </w:tc>
        <w:tc>
          <w:tcPr>
            <w:tcW w:w="786" w:type="dxa"/>
            <w:tcBorders>
              <w:right w:val="single" w:sz="4" w:space="0" w:color="auto"/>
            </w:tcBorders>
          </w:tcPr>
          <w:p w14:paraId="3A245243"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11</w:t>
            </w:r>
          </w:p>
        </w:tc>
        <w:tc>
          <w:tcPr>
            <w:tcW w:w="2382" w:type="dxa"/>
            <w:tcBorders>
              <w:right w:val="single" w:sz="4" w:space="0" w:color="auto"/>
            </w:tcBorders>
            <w:vAlign w:val="center"/>
          </w:tcPr>
          <w:p w14:paraId="1E74B227"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农业科技</w:t>
            </w:r>
          </w:p>
        </w:tc>
        <w:tc>
          <w:tcPr>
            <w:tcW w:w="1168" w:type="dxa"/>
            <w:tcBorders>
              <w:top w:val="single" w:sz="4" w:space="0" w:color="auto"/>
              <w:left w:val="single" w:sz="4" w:space="0" w:color="auto"/>
              <w:bottom w:val="single" w:sz="4" w:space="0" w:color="auto"/>
              <w:right w:val="single" w:sz="4" w:space="0" w:color="auto"/>
            </w:tcBorders>
            <w:vAlign w:val="center"/>
          </w:tcPr>
          <w:p w14:paraId="7DE34586" w14:textId="77777777" w:rsidR="00626BB7" w:rsidRPr="009D6E03" w:rsidRDefault="00626BB7" w:rsidP="00626BB7">
            <w:pPr>
              <w:jc w:val="center"/>
              <w:rPr>
                <w:rFonts w:ascii="宋体" w:hAnsi="宋体"/>
                <w:color w:val="393939"/>
                <w:sz w:val="20"/>
                <w:szCs w:val="20"/>
              </w:rPr>
            </w:pPr>
            <w:r w:rsidRPr="009D6E03">
              <w:rPr>
                <w:rFonts w:ascii="宋体" w:hAnsi="宋体" w:hint="eastAsia"/>
                <w:color w:val="000000"/>
                <w:sz w:val="20"/>
                <w:szCs w:val="20"/>
              </w:rPr>
              <w:t>ST</w:t>
            </w:r>
          </w:p>
        </w:tc>
      </w:tr>
      <w:tr w:rsidR="00626BB7" w:rsidRPr="009D6E03" w14:paraId="4452D87E" w14:textId="77777777" w:rsidTr="00626BB7">
        <w:trPr>
          <w:jc w:val="center"/>
        </w:trPr>
        <w:tc>
          <w:tcPr>
            <w:tcW w:w="1701" w:type="dxa"/>
            <w:vMerge/>
            <w:tcBorders>
              <w:right w:val="single" w:sz="4" w:space="0" w:color="auto"/>
            </w:tcBorders>
          </w:tcPr>
          <w:p w14:paraId="7D3F2D64" w14:textId="77777777" w:rsidR="00626BB7" w:rsidRDefault="00626BB7" w:rsidP="00626BB7">
            <w:pPr>
              <w:jc w:val="center"/>
              <w:rPr>
                <w:rFonts w:ascii="宋体" w:hAnsi="宋体"/>
                <w:color w:val="000000"/>
                <w:sz w:val="20"/>
                <w:szCs w:val="20"/>
              </w:rPr>
            </w:pPr>
          </w:p>
        </w:tc>
        <w:tc>
          <w:tcPr>
            <w:tcW w:w="786" w:type="dxa"/>
            <w:tcBorders>
              <w:right w:val="single" w:sz="4" w:space="0" w:color="auto"/>
            </w:tcBorders>
          </w:tcPr>
          <w:p w14:paraId="7BBD5A8C" w14:textId="77777777" w:rsidR="00626BB7" w:rsidRDefault="00626BB7" w:rsidP="00626BB7">
            <w:pPr>
              <w:jc w:val="center"/>
              <w:rPr>
                <w:rFonts w:ascii="宋体" w:hAnsi="宋体"/>
                <w:color w:val="000000"/>
                <w:sz w:val="20"/>
                <w:szCs w:val="20"/>
              </w:rPr>
            </w:pPr>
            <w:r>
              <w:rPr>
                <w:rFonts w:ascii="宋体" w:hAnsi="宋体" w:hint="eastAsia"/>
                <w:color w:val="000000"/>
                <w:sz w:val="20"/>
                <w:szCs w:val="20"/>
              </w:rPr>
              <w:t>12</w:t>
            </w:r>
          </w:p>
        </w:tc>
        <w:tc>
          <w:tcPr>
            <w:tcW w:w="2382" w:type="dxa"/>
            <w:tcBorders>
              <w:right w:val="single" w:sz="4" w:space="0" w:color="auto"/>
            </w:tcBorders>
            <w:vAlign w:val="center"/>
          </w:tcPr>
          <w:p w14:paraId="2A47AB91"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农业政务</w:t>
            </w:r>
          </w:p>
        </w:tc>
        <w:tc>
          <w:tcPr>
            <w:tcW w:w="1168" w:type="dxa"/>
            <w:tcBorders>
              <w:top w:val="single" w:sz="4" w:space="0" w:color="auto"/>
              <w:left w:val="single" w:sz="4" w:space="0" w:color="auto"/>
              <w:bottom w:val="single" w:sz="4" w:space="0" w:color="auto"/>
              <w:right w:val="single" w:sz="4" w:space="0" w:color="auto"/>
            </w:tcBorders>
            <w:vAlign w:val="center"/>
          </w:tcPr>
          <w:p w14:paraId="1A8D9326" w14:textId="77777777" w:rsidR="00626BB7" w:rsidRPr="009D6E03" w:rsidRDefault="00626BB7" w:rsidP="00626BB7">
            <w:pPr>
              <w:jc w:val="center"/>
              <w:rPr>
                <w:rFonts w:ascii="宋体" w:hAnsi="宋体"/>
                <w:color w:val="000000"/>
                <w:sz w:val="20"/>
                <w:szCs w:val="20"/>
              </w:rPr>
            </w:pPr>
            <w:r>
              <w:rPr>
                <w:rFonts w:ascii="宋体" w:hAnsi="宋体" w:hint="eastAsia"/>
                <w:color w:val="000000"/>
                <w:sz w:val="20"/>
                <w:szCs w:val="20"/>
              </w:rPr>
              <w:t>GA</w:t>
            </w:r>
          </w:p>
        </w:tc>
      </w:tr>
    </w:tbl>
    <w:p w14:paraId="394842C0" w14:textId="77777777" w:rsidR="00626BB7" w:rsidRPr="003D1CB7" w:rsidRDefault="00626BB7" w:rsidP="00626BB7">
      <w:pPr>
        <w:spacing w:line="360" w:lineRule="auto"/>
        <w:ind w:firstLineChars="200" w:firstLine="482"/>
        <w:rPr>
          <w:rFonts w:ascii="Times New Roman" w:hAnsi="Times New Roman" w:cs="Arial"/>
          <w:sz w:val="24"/>
        </w:rPr>
      </w:pPr>
      <w:r w:rsidRPr="003D1CB7">
        <w:rPr>
          <w:rFonts w:ascii="Times New Roman" w:hAnsi="Times New Roman" w:cs="Arial"/>
          <w:b/>
          <w:bCs/>
          <w:sz w:val="24"/>
        </w:rPr>
        <w:t>（</w:t>
      </w:r>
      <w:r w:rsidRPr="003D1CB7">
        <w:rPr>
          <w:rFonts w:ascii="Times New Roman" w:hAnsi="Times New Roman" w:cs="Arial"/>
          <w:b/>
          <w:bCs/>
          <w:sz w:val="24"/>
        </w:rPr>
        <w:t>2</w:t>
      </w:r>
      <w:r w:rsidRPr="003D1CB7">
        <w:rPr>
          <w:rFonts w:ascii="Times New Roman" w:hAnsi="Times New Roman" w:cs="Arial"/>
          <w:b/>
          <w:bCs/>
          <w:sz w:val="24"/>
        </w:rPr>
        <w:t>）主题领域代码的设计原则</w:t>
      </w:r>
    </w:p>
    <w:p w14:paraId="24358596" w14:textId="77777777" w:rsidR="00626BB7" w:rsidRPr="003D1C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为支持数据元标识符的统一编码，本标准为每个主题领域设置了对应的主题代码。主题代码采用两位大写英文字母表示，主要依据相关英文业务词汇的首字母或常用缩写确定，以便于理解和识别。例如：</w:t>
      </w:r>
    </w:p>
    <w:p w14:paraId="34528A0F" w14:textId="77777777" w:rsidR="00626BB7" w:rsidRPr="003D1CB7" w:rsidRDefault="00626BB7" w:rsidP="00626BB7">
      <w:pPr>
        <w:numPr>
          <w:ilvl w:val="0"/>
          <w:numId w:val="17"/>
        </w:numPr>
        <w:spacing w:line="360" w:lineRule="auto"/>
        <w:ind w:left="0" w:firstLineChars="200" w:firstLine="480"/>
        <w:rPr>
          <w:rFonts w:ascii="Times New Roman" w:hAnsi="Times New Roman" w:cs="Arial"/>
          <w:sz w:val="24"/>
        </w:rPr>
      </w:pPr>
      <w:r w:rsidRPr="003D1CB7">
        <w:rPr>
          <w:rFonts w:ascii="Times New Roman" w:hAnsi="Times New Roman" w:cs="Arial" w:hint="eastAsia"/>
          <w:sz w:val="24"/>
        </w:rPr>
        <w:t>农业资源（</w:t>
      </w:r>
      <w:r w:rsidRPr="003D1CB7">
        <w:rPr>
          <w:rFonts w:ascii="Times New Roman" w:hAnsi="Times New Roman" w:cs="Arial" w:hint="eastAsia"/>
          <w:sz w:val="24"/>
        </w:rPr>
        <w:t>Agricultural Resources</w:t>
      </w:r>
      <w:r w:rsidRPr="003D1CB7">
        <w:rPr>
          <w:rFonts w:ascii="Times New Roman" w:hAnsi="Times New Roman" w:cs="Arial" w:hint="eastAsia"/>
          <w:sz w:val="24"/>
        </w:rPr>
        <w:t>）采用</w:t>
      </w:r>
      <w:r w:rsidRPr="003D1CB7">
        <w:rPr>
          <w:rFonts w:ascii="Times New Roman" w:hAnsi="Times New Roman" w:cs="Arial" w:hint="eastAsia"/>
          <w:sz w:val="24"/>
        </w:rPr>
        <w:t xml:space="preserve"> </w:t>
      </w:r>
      <w:r w:rsidRPr="003D1CB7">
        <w:rPr>
          <w:rFonts w:ascii="Times New Roman" w:hAnsi="Times New Roman" w:cs="Arial" w:hint="eastAsia"/>
          <w:b/>
          <w:bCs/>
          <w:sz w:val="24"/>
        </w:rPr>
        <w:t>AR</w:t>
      </w:r>
      <w:r w:rsidRPr="003D1CB7">
        <w:rPr>
          <w:rFonts w:ascii="Times New Roman" w:hAnsi="Times New Roman" w:cs="Arial" w:hint="eastAsia"/>
          <w:sz w:val="24"/>
        </w:rPr>
        <w:t>；</w:t>
      </w:r>
    </w:p>
    <w:p w14:paraId="5D872EA0" w14:textId="77777777" w:rsidR="00626BB7" w:rsidRPr="003D1CB7" w:rsidRDefault="00626BB7" w:rsidP="00626BB7">
      <w:pPr>
        <w:numPr>
          <w:ilvl w:val="0"/>
          <w:numId w:val="17"/>
        </w:numPr>
        <w:spacing w:line="360" w:lineRule="auto"/>
        <w:ind w:left="0" w:firstLineChars="200" w:firstLine="480"/>
        <w:rPr>
          <w:rFonts w:ascii="Times New Roman" w:hAnsi="Times New Roman" w:cs="Arial"/>
          <w:sz w:val="24"/>
        </w:rPr>
      </w:pPr>
      <w:r w:rsidRPr="003D1CB7">
        <w:rPr>
          <w:rFonts w:ascii="Times New Roman" w:hAnsi="Times New Roman" w:cs="Arial" w:hint="eastAsia"/>
          <w:sz w:val="24"/>
        </w:rPr>
        <w:t>种植业（</w:t>
      </w:r>
      <w:r w:rsidRPr="003D1CB7">
        <w:rPr>
          <w:rFonts w:ascii="Times New Roman" w:hAnsi="Times New Roman" w:cs="Arial" w:hint="eastAsia"/>
          <w:sz w:val="24"/>
        </w:rPr>
        <w:t>Planting Industry</w:t>
      </w:r>
      <w:r w:rsidRPr="003D1CB7">
        <w:rPr>
          <w:rFonts w:ascii="Times New Roman" w:hAnsi="Times New Roman" w:cs="Arial" w:hint="eastAsia"/>
          <w:sz w:val="24"/>
        </w:rPr>
        <w:t>）采用</w:t>
      </w:r>
      <w:r w:rsidRPr="003D1CB7">
        <w:rPr>
          <w:rFonts w:ascii="Times New Roman" w:hAnsi="Times New Roman" w:cs="Arial" w:hint="eastAsia"/>
          <w:sz w:val="24"/>
        </w:rPr>
        <w:t xml:space="preserve"> </w:t>
      </w:r>
      <w:r w:rsidRPr="003D1CB7">
        <w:rPr>
          <w:rFonts w:ascii="Times New Roman" w:hAnsi="Times New Roman" w:cs="Arial" w:hint="eastAsia"/>
          <w:b/>
          <w:bCs/>
          <w:sz w:val="24"/>
        </w:rPr>
        <w:t>PL</w:t>
      </w:r>
      <w:r w:rsidRPr="003D1CB7">
        <w:rPr>
          <w:rFonts w:ascii="Times New Roman" w:hAnsi="Times New Roman" w:cs="Arial" w:hint="eastAsia"/>
          <w:sz w:val="24"/>
        </w:rPr>
        <w:t>；</w:t>
      </w:r>
    </w:p>
    <w:p w14:paraId="26148D6A" w14:textId="420B456C" w:rsidR="00626BB7" w:rsidRPr="003D1CB7" w:rsidRDefault="00626BB7" w:rsidP="00626BB7">
      <w:pPr>
        <w:numPr>
          <w:ilvl w:val="0"/>
          <w:numId w:val="17"/>
        </w:numPr>
        <w:spacing w:line="360" w:lineRule="auto"/>
        <w:ind w:left="0" w:firstLineChars="200" w:firstLine="480"/>
        <w:rPr>
          <w:rFonts w:ascii="Times New Roman" w:hAnsi="Times New Roman" w:cs="Arial"/>
          <w:sz w:val="24"/>
        </w:rPr>
      </w:pPr>
      <w:r w:rsidRPr="005E29C7">
        <w:rPr>
          <w:rFonts w:ascii="Times New Roman" w:hAnsi="Times New Roman" w:cs="Arial" w:hint="eastAsia"/>
          <w:sz w:val="24"/>
        </w:rPr>
        <w:t>畜牧</w:t>
      </w:r>
      <w:r w:rsidR="00523DD3" w:rsidRPr="005E29C7">
        <w:rPr>
          <w:rFonts w:ascii="Times New Roman" w:hAnsi="Times New Roman" w:cs="Arial" w:hint="eastAsia"/>
          <w:sz w:val="24"/>
        </w:rPr>
        <w:t>业</w:t>
      </w:r>
      <w:r w:rsidRPr="005E29C7">
        <w:rPr>
          <w:rFonts w:ascii="Times New Roman" w:hAnsi="Times New Roman" w:cs="Arial" w:hint="eastAsia"/>
          <w:sz w:val="24"/>
        </w:rPr>
        <w:t>（</w:t>
      </w:r>
      <w:r w:rsidRPr="005E29C7">
        <w:rPr>
          <w:rFonts w:ascii="Times New Roman" w:hAnsi="Times New Roman" w:cs="Arial" w:hint="eastAsia"/>
          <w:sz w:val="24"/>
        </w:rPr>
        <w:t>Animal Husbandry and Veterinary</w:t>
      </w:r>
      <w:r w:rsidRPr="005E29C7">
        <w:rPr>
          <w:rFonts w:ascii="Times New Roman" w:hAnsi="Times New Roman" w:cs="Arial" w:hint="eastAsia"/>
          <w:sz w:val="24"/>
        </w:rPr>
        <w:t>）</w:t>
      </w:r>
      <w:r w:rsidRPr="003D1CB7">
        <w:rPr>
          <w:rFonts w:ascii="Times New Roman" w:hAnsi="Times New Roman" w:cs="Arial" w:hint="eastAsia"/>
          <w:sz w:val="24"/>
        </w:rPr>
        <w:t>采用</w:t>
      </w:r>
      <w:r w:rsidRPr="003D1CB7">
        <w:rPr>
          <w:rFonts w:ascii="Times New Roman" w:hAnsi="Times New Roman" w:cs="Arial" w:hint="eastAsia"/>
          <w:sz w:val="24"/>
        </w:rPr>
        <w:t xml:space="preserve"> </w:t>
      </w:r>
      <w:r w:rsidRPr="003D1CB7">
        <w:rPr>
          <w:rFonts w:ascii="Times New Roman" w:hAnsi="Times New Roman" w:cs="Arial" w:hint="eastAsia"/>
          <w:b/>
          <w:bCs/>
          <w:sz w:val="24"/>
        </w:rPr>
        <w:t>AH</w:t>
      </w:r>
      <w:r w:rsidRPr="003D1CB7">
        <w:rPr>
          <w:rFonts w:ascii="Times New Roman" w:hAnsi="Times New Roman" w:cs="Arial" w:hint="eastAsia"/>
          <w:sz w:val="24"/>
        </w:rPr>
        <w:t>；</w:t>
      </w:r>
    </w:p>
    <w:p w14:paraId="7D81D473" w14:textId="77777777" w:rsidR="00626BB7" w:rsidRDefault="00626BB7" w:rsidP="00626BB7">
      <w:pPr>
        <w:numPr>
          <w:ilvl w:val="0"/>
          <w:numId w:val="17"/>
        </w:numPr>
        <w:spacing w:line="360" w:lineRule="auto"/>
        <w:ind w:left="0" w:firstLineChars="200" w:firstLine="480"/>
        <w:rPr>
          <w:rFonts w:ascii="Times New Roman" w:hAnsi="Times New Roman" w:cs="Arial"/>
          <w:sz w:val="24"/>
        </w:rPr>
      </w:pPr>
      <w:r w:rsidRPr="003D1CB7">
        <w:rPr>
          <w:rFonts w:ascii="Times New Roman" w:hAnsi="Times New Roman" w:cs="Arial" w:hint="eastAsia"/>
          <w:sz w:val="24"/>
        </w:rPr>
        <w:t>渔业（</w:t>
      </w:r>
      <w:r w:rsidRPr="003D1CB7">
        <w:rPr>
          <w:rFonts w:ascii="Times New Roman" w:hAnsi="Times New Roman" w:cs="Arial" w:hint="eastAsia"/>
          <w:sz w:val="24"/>
        </w:rPr>
        <w:t>Fisheries</w:t>
      </w:r>
      <w:r w:rsidRPr="003D1CB7">
        <w:rPr>
          <w:rFonts w:ascii="Times New Roman" w:hAnsi="Times New Roman" w:cs="Arial" w:hint="eastAsia"/>
          <w:sz w:val="24"/>
        </w:rPr>
        <w:t>）采用</w:t>
      </w:r>
      <w:r w:rsidRPr="003D1CB7">
        <w:rPr>
          <w:rFonts w:ascii="Times New Roman" w:hAnsi="Times New Roman" w:cs="Arial" w:hint="eastAsia"/>
          <w:sz w:val="24"/>
        </w:rPr>
        <w:t xml:space="preserve"> </w:t>
      </w:r>
      <w:r w:rsidRPr="003D1CB7">
        <w:rPr>
          <w:rFonts w:ascii="Times New Roman" w:hAnsi="Times New Roman" w:cs="Arial" w:hint="eastAsia"/>
          <w:b/>
          <w:bCs/>
          <w:sz w:val="24"/>
        </w:rPr>
        <w:t>FI</w:t>
      </w:r>
      <w:r w:rsidRPr="003D1CB7">
        <w:rPr>
          <w:rFonts w:ascii="Times New Roman" w:hAnsi="Times New Roman" w:cs="Arial" w:hint="eastAsia"/>
          <w:sz w:val="24"/>
        </w:rPr>
        <w:t>；</w:t>
      </w:r>
    </w:p>
    <w:p w14:paraId="78C041C6" w14:textId="77777777" w:rsidR="00626BB7" w:rsidRPr="003D1CB7" w:rsidRDefault="00626BB7" w:rsidP="00626BB7">
      <w:pPr>
        <w:numPr>
          <w:ilvl w:val="0"/>
          <w:numId w:val="17"/>
        </w:numPr>
        <w:spacing w:line="360" w:lineRule="auto"/>
        <w:ind w:left="0" w:firstLineChars="200" w:firstLine="480"/>
        <w:rPr>
          <w:rFonts w:ascii="Times New Roman" w:hAnsi="Times New Roman" w:cs="Arial"/>
          <w:sz w:val="24"/>
        </w:rPr>
      </w:pPr>
      <w:r>
        <w:rPr>
          <w:rFonts w:ascii="Times New Roman" w:hAnsi="Times New Roman" w:cs="Arial" w:hint="eastAsia"/>
          <w:sz w:val="24"/>
        </w:rPr>
        <w:t>种业</w:t>
      </w:r>
      <w:r>
        <w:rPr>
          <w:rFonts w:ascii="Times New Roman" w:hAnsi="Times New Roman" w:cs="Arial"/>
          <w:sz w:val="24"/>
        </w:rPr>
        <w:t>（</w:t>
      </w:r>
      <w:r>
        <w:rPr>
          <w:rFonts w:ascii="Times New Roman" w:hAnsi="Times New Roman" w:cs="Arial" w:hint="eastAsia"/>
          <w:sz w:val="24"/>
        </w:rPr>
        <w:t>S</w:t>
      </w:r>
      <w:r>
        <w:rPr>
          <w:rFonts w:ascii="Times New Roman" w:hAnsi="Times New Roman" w:cs="Arial"/>
          <w:sz w:val="24"/>
        </w:rPr>
        <w:t>eed Industry</w:t>
      </w:r>
      <w:r>
        <w:rPr>
          <w:rFonts w:ascii="Times New Roman" w:hAnsi="Times New Roman" w:cs="Arial"/>
          <w:sz w:val="24"/>
        </w:rPr>
        <w:t>）</w:t>
      </w:r>
      <w:r>
        <w:rPr>
          <w:rFonts w:ascii="Times New Roman" w:hAnsi="Times New Roman" w:cs="Arial" w:hint="eastAsia"/>
          <w:sz w:val="24"/>
        </w:rPr>
        <w:t>采用</w:t>
      </w:r>
      <w:r w:rsidRPr="0091287C">
        <w:rPr>
          <w:rFonts w:ascii="Times New Roman" w:hAnsi="Times New Roman" w:cs="Arial" w:hint="eastAsia"/>
          <w:b/>
          <w:bCs/>
          <w:sz w:val="24"/>
        </w:rPr>
        <w:t>SE</w:t>
      </w:r>
      <w:r>
        <w:rPr>
          <w:rFonts w:ascii="Times New Roman" w:hAnsi="Times New Roman" w:cs="Arial" w:hint="eastAsia"/>
          <w:sz w:val="24"/>
        </w:rPr>
        <w:t>；</w:t>
      </w:r>
    </w:p>
    <w:p w14:paraId="02A84ED5" w14:textId="77777777" w:rsidR="00626BB7" w:rsidRPr="003D1CB7" w:rsidRDefault="00626BB7" w:rsidP="00626BB7">
      <w:pPr>
        <w:numPr>
          <w:ilvl w:val="0"/>
          <w:numId w:val="17"/>
        </w:numPr>
        <w:spacing w:line="360" w:lineRule="auto"/>
        <w:ind w:left="0" w:firstLineChars="200" w:firstLine="480"/>
        <w:rPr>
          <w:rFonts w:ascii="Times New Roman" w:hAnsi="Times New Roman" w:cs="Arial"/>
          <w:sz w:val="24"/>
        </w:rPr>
      </w:pPr>
      <w:r w:rsidRPr="003D1CB7">
        <w:rPr>
          <w:rFonts w:ascii="Times New Roman" w:hAnsi="Times New Roman" w:cs="Arial" w:hint="eastAsia"/>
          <w:sz w:val="24"/>
        </w:rPr>
        <w:t>农业机械与装备（</w:t>
      </w:r>
      <w:r w:rsidRPr="003D1CB7">
        <w:rPr>
          <w:rFonts w:ascii="Times New Roman" w:hAnsi="Times New Roman" w:cs="Arial" w:hint="eastAsia"/>
          <w:sz w:val="24"/>
        </w:rPr>
        <w:t>Agricultural Machinery and Equipment</w:t>
      </w:r>
      <w:r w:rsidRPr="003D1CB7">
        <w:rPr>
          <w:rFonts w:ascii="Times New Roman" w:hAnsi="Times New Roman" w:cs="Arial" w:hint="eastAsia"/>
          <w:sz w:val="24"/>
        </w:rPr>
        <w:t>）采用</w:t>
      </w:r>
      <w:r w:rsidRPr="003D1CB7">
        <w:rPr>
          <w:rFonts w:ascii="Times New Roman" w:hAnsi="Times New Roman" w:cs="Arial" w:hint="eastAsia"/>
          <w:sz w:val="24"/>
        </w:rPr>
        <w:t xml:space="preserve"> </w:t>
      </w:r>
      <w:r w:rsidRPr="003D1CB7">
        <w:rPr>
          <w:rFonts w:ascii="Times New Roman" w:hAnsi="Times New Roman" w:cs="Arial" w:hint="eastAsia"/>
          <w:b/>
          <w:bCs/>
          <w:sz w:val="24"/>
        </w:rPr>
        <w:t>AM</w:t>
      </w:r>
      <w:r w:rsidRPr="003D1CB7">
        <w:rPr>
          <w:rFonts w:ascii="Times New Roman" w:hAnsi="Times New Roman" w:cs="Arial" w:hint="eastAsia"/>
          <w:sz w:val="24"/>
        </w:rPr>
        <w:t>；</w:t>
      </w:r>
    </w:p>
    <w:p w14:paraId="0DE4E546" w14:textId="66A47322" w:rsidR="00626BB7" w:rsidRPr="003D1CB7" w:rsidRDefault="00626BB7" w:rsidP="00626BB7">
      <w:pPr>
        <w:numPr>
          <w:ilvl w:val="0"/>
          <w:numId w:val="17"/>
        </w:numPr>
        <w:spacing w:line="360" w:lineRule="auto"/>
        <w:ind w:left="0" w:firstLineChars="200" w:firstLine="480"/>
        <w:rPr>
          <w:rFonts w:ascii="Times New Roman" w:hAnsi="Times New Roman" w:cs="Arial"/>
          <w:sz w:val="24"/>
        </w:rPr>
      </w:pPr>
      <w:r w:rsidRPr="003D1CB7">
        <w:rPr>
          <w:rFonts w:ascii="Times New Roman" w:hAnsi="Times New Roman" w:cs="Arial" w:hint="eastAsia"/>
          <w:sz w:val="24"/>
        </w:rPr>
        <w:t>农产品质量安全（</w:t>
      </w:r>
      <w:r w:rsidRPr="003D1CB7">
        <w:rPr>
          <w:rFonts w:ascii="Times New Roman" w:hAnsi="Times New Roman" w:cs="Arial" w:hint="eastAsia"/>
          <w:sz w:val="24"/>
        </w:rPr>
        <w:t>Agricultural Product Quality and Safety</w:t>
      </w:r>
      <w:r w:rsidRPr="003D1CB7">
        <w:rPr>
          <w:rFonts w:ascii="Times New Roman" w:hAnsi="Times New Roman" w:cs="Arial" w:hint="eastAsia"/>
          <w:sz w:val="24"/>
        </w:rPr>
        <w:t>）采用</w:t>
      </w:r>
      <w:r w:rsidRPr="003D1CB7">
        <w:rPr>
          <w:rFonts w:ascii="Times New Roman" w:hAnsi="Times New Roman" w:cs="Arial" w:hint="eastAsia"/>
          <w:sz w:val="24"/>
        </w:rPr>
        <w:t xml:space="preserve"> </w:t>
      </w:r>
      <w:r w:rsidRPr="003D1CB7">
        <w:rPr>
          <w:rFonts w:ascii="Times New Roman" w:hAnsi="Times New Roman" w:cs="Arial" w:hint="eastAsia"/>
          <w:b/>
          <w:bCs/>
          <w:sz w:val="24"/>
        </w:rPr>
        <w:t>Q</w:t>
      </w:r>
      <w:r w:rsidR="001408CE">
        <w:rPr>
          <w:rFonts w:ascii="Times New Roman" w:hAnsi="Times New Roman" w:cs="Arial" w:hint="eastAsia"/>
          <w:b/>
          <w:bCs/>
          <w:sz w:val="24"/>
        </w:rPr>
        <w:t>S</w:t>
      </w:r>
      <w:r w:rsidRPr="003D1CB7">
        <w:rPr>
          <w:rFonts w:ascii="Times New Roman" w:hAnsi="Times New Roman" w:cs="Arial" w:hint="eastAsia"/>
          <w:sz w:val="24"/>
        </w:rPr>
        <w:t>；</w:t>
      </w:r>
    </w:p>
    <w:p w14:paraId="213C6222" w14:textId="586F8B9A" w:rsidR="00626BB7" w:rsidRPr="003D1CB7" w:rsidRDefault="00626BB7" w:rsidP="00626BB7">
      <w:pPr>
        <w:numPr>
          <w:ilvl w:val="0"/>
          <w:numId w:val="17"/>
        </w:numPr>
        <w:spacing w:line="360" w:lineRule="auto"/>
        <w:ind w:left="0" w:firstLineChars="200" w:firstLine="480"/>
        <w:rPr>
          <w:rFonts w:ascii="Times New Roman" w:hAnsi="Times New Roman" w:cs="Arial"/>
          <w:sz w:val="24"/>
        </w:rPr>
      </w:pPr>
      <w:r w:rsidRPr="003D1CB7">
        <w:rPr>
          <w:rFonts w:ascii="Times New Roman" w:hAnsi="Times New Roman" w:cs="Arial" w:hint="eastAsia"/>
          <w:sz w:val="24"/>
        </w:rPr>
        <w:t>农产品市场与流通（</w:t>
      </w:r>
      <w:r w:rsidRPr="003D1CB7">
        <w:rPr>
          <w:rFonts w:ascii="Times New Roman" w:hAnsi="Times New Roman" w:cs="Arial" w:hint="eastAsia"/>
          <w:sz w:val="24"/>
        </w:rPr>
        <w:t>Agricultural Product Market and Circulation</w:t>
      </w:r>
      <w:r w:rsidRPr="003D1CB7">
        <w:rPr>
          <w:rFonts w:ascii="Times New Roman" w:hAnsi="Times New Roman" w:cs="Arial" w:hint="eastAsia"/>
          <w:sz w:val="24"/>
        </w:rPr>
        <w:t>）采用</w:t>
      </w:r>
      <w:r w:rsidRPr="003D1CB7">
        <w:rPr>
          <w:rFonts w:ascii="Times New Roman" w:hAnsi="Times New Roman" w:cs="Arial" w:hint="eastAsia"/>
          <w:sz w:val="24"/>
        </w:rPr>
        <w:t xml:space="preserve"> </w:t>
      </w:r>
      <w:r w:rsidRPr="003D1CB7">
        <w:rPr>
          <w:rFonts w:ascii="Times New Roman" w:hAnsi="Times New Roman" w:cs="Arial" w:hint="eastAsia"/>
          <w:b/>
          <w:bCs/>
          <w:sz w:val="24"/>
        </w:rPr>
        <w:t>M</w:t>
      </w:r>
      <w:r w:rsidR="001408CE">
        <w:rPr>
          <w:rFonts w:ascii="Times New Roman" w:hAnsi="Times New Roman" w:cs="Arial" w:hint="eastAsia"/>
          <w:b/>
          <w:bCs/>
          <w:sz w:val="24"/>
        </w:rPr>
        <w:t>K</w:t>
      </w:r>
      <w:r w:rsidRPr="003D1CB7">
        <w:rPr>
          <w:rFonts w:ascii="Times New Roman" w:hAnsi="Times New Roman" w:cs="Arial" w:hint="eastAsia"/>
          <w:sz w:val="24"/>
        </w:rPr>
        <w:t>；</w:t>
      </w:r>
    </w:p>
    <w:p w14:paraId="248D8992" w14:textId="67A18AF2" w:rsidR="00626BB7" w:rsidRPr="003D1CB7" w:rsidRDefault="00626BB7" w:rsidP="00626BB7">
      <w:pPr>
        <w:numPr>
          <w:ilvl w:val="0"/>
          <w:numId w:val="17"/>
        </w:numPr>
        <w:spacing w:line="360" w:lineRule="auto"/>
        <w:ind w:left="0" w:firstLineChars="200" w:firstLine="480"/>
        <w:rPr>
          <w:rFonts w:ascii="Times New Roman" w:hAnsi="Times New Roman" w:cs="Arial"/>
          <w:sz w:val="24"/>
        </w:rPr>
      </w:pPr>
      <w:r w:rsidRPr="003D1CB7">
        <w:rPr>
          <w:rFonts w:ascii="Times New Roman" w:hAnsi="Times New Roman" w:cs="Arial" w:hint="eastAsia"/>
          <w:sz w:val="24"/>
        </w:rPr>
        <w:t>乡村产业与经济（</w:t>
      </w:r>
      <w:r w:rsidRPr="003D1CB7">
        <w:rPr>
          <w:rFonts w:ascii="Times New Roman" w:hAnsi="Times New Roman" w:cs="Arial" w:hint="eastAsia"/>
          <w:sz w:val="24"/>
        </w:rPr>
        <w:t>Rural Industry and Economy</w:t>
      </w:r>
      <w:r w:rsidRPr="003D1CB7">
        <w:rPr>
          <w:rFonts w:ascii="Times New Roman" w:hAnsi="Times New Roman" w:cs="Arial" w:hint="eastAsia"/>
          <w:sz w:val="24"/>
        </w:rPr>
        <w:t>）采用</w:t>
      </w:r>
      <w:r w:rsidRPr="003D1CB7">
        <w:rPr>
          <w:rFonts w:ascii="Times New Roman" w:hAnsi="Times New Roman" w:cs="Arial" w:hint="eastAsia"/>
          <w:sz w:val="24"/>
        </w:rPr>
        <w:t xml:space="preserve"> </w:t>
      </w:r>
      <w:r w:rsidR="001408CE" w:rsidRPr="001408CE">
        <w:rPr>
          <w:rFonts w:ascii="Times New Roman" w:hAnsi="Times New Roman" w:cs="Arial" w:hint="eastAsia"/>
          <w:b/>
          <w:bCs/>
          <w:sz w:val="24"/>
        </w:rPr>
        <w:t>I</w:t>
      </w:r>
      <w:r w:rsidRPr="001408CE">
        <w:rPr>
          <w:rFonts w:ascii="Times New Roman" w:hAnsi="Times New Roman" w:cs="Arial" w:hint="eastAsia"/>
          <w:b/>
          <w:bCs/>
          <w:sz w:val="24"/>
        </w:rPr>
        <w:t>E</w:t>
      </w:r>
      <w:r w:rsidRPr="003D1CB7">
        <w:rPr>
          <w:rFonts w:ascii="Times New Roman" w:hAnsi="Times New Roman" w:cs="Arial" w:hint="eastAsia"/>
          <w:sz w:val="24"/>
        </w:rPr>
        <w:t>；</w:t>
      </w:r>
    </w:p>
    <w:p w14:paraId="64E369FF" w14:textId="77777777" w:rsidR="00626BB7" w:rsidRPr="003D1CB7" w:rsidRDefault="00626BB7" w:rsidP="00626BB7">
      <w:pPr>
        <w:numPr>
          <w:ilvl w:val="0"/>
          <w:numId w:val="17"/>
        </w:numPr>
        <w:spacing w:line="360" w:lineRule="auto"/>
        <w:ind w:left="0" w:firstLineChars="200" w:firstLine="480"/>
        <w:rPr>
          <w:rFonts w:ascii="Times New Roman" w:hAnsi="Times New Roman" w:cs="Arial"/>
          <w:sz w:val="24"/>
        </w:rPr>
      </w:pPr>
      <w:r w:rsidRPr="003D1CB7">
        <w:rPr>
          <w:rFonts w:ascii="Times New Roman" w:hAnsi="Times New Roman" w:cs="Arial" w:hint="eastAsia"/>
          <w:sz w:val="24"/>
        </w:rPr>
        <w:t>乡村建设与治理（</w:t>
      </w:r>
      <w:r w:rsidRPr="003D1CB7">
        <w:rPr>
          <w:rFonts w:ascii="Times New Roman" w:hAnsi="Times New Roman" w:cs="Arial" w:hint="eastAsia"/>
          <w:sz w:val="24"/>
        </w:rPr>
        <w:t>Rural Construction and</w:t>
      </w:r>
      <w:r w:rsidRPr="00BF1F6B">
        <w:rPr>
          <w:rFonts w:ascii="Times New Roman" w:hAnsi="Times New Roman" w:cs="Arial" w:hint="eastAsia"/>
          <w:sz w:val="24"/>
        </w:rPr>
        <w:t xml:space="preserve"> </w:t>
      </w:r>
      <w:r w:rsidRPr="003D1CB7">
        <w:rPr>
          <w:rFonts w:ascii="Times New Roman" w:hAnsi="Times New Roman" w:cs="Arial" w:hint="eastAsia"/>
          <w:sz w:val="24"/>
        </w:rPr>
        <w:t>Governance</w:t>
      </w:r>
      <w:r w:rsidRPr="003D1CB7">
        <w:rPr>
          <w:rFonts w:ascii="Times New Roman" w:hAnsi="Times New Roman" w:cs="Arial" w:hint="eastAsia"/>
          <w:sz w:val="24"/>
        </w:rPr>
        <w:t>）采用</w:t>
      </w:r>
      <w:r w:rsidRPr="003D1CB7">
        <w:rPr>
          <w:rFonts w:ascii="Times New Roman" w:hAnsi="Times New Roman" w:cs="Arial" w:hint="eastAsia"/>
          <w:sz w:val="24"/>
        </w:rPr>
        <w:t xml:space="preserve"> </w:t>
      </w:r>
      <w:r w:rsidRPr="003D1CB7">
        <w:rPr>
          <w:rFonts w:ascii="Times New Roman" w:hAnsi="Times New Roman" w:cs="Arial" w:hint="eastAsia"/>
          <w:b/>
          <w:bCs/>
          <w:sz w:val="24"/>
        </w:rPr>
        <w:t>RG</w:t>
      </w:r>
      <w:r w:rsidRPr="003D1CB7">
        <w:rPr>
          <w:rFonts w:ascii="Times New Roman" w:hAnsi="Times New Roman" w:cs="Arial" w:hint="eastAsia"/>
          <w:sz w:val="24"/>
        </w:rPr>
        <w:t>；</w:t>
      </w:r>
    </w:p>
    <w:p w14:paraId="0366522D" w14:textId="77777777" w:rsidR="00626BB7" w:rsidRPr="0091287C" w:rsidRDefault="00626BB7" w:rsidP="00626BB7">
      <w:pPr>
        <w:numPr>
          <w:ilvl w:val="0"/>
          <w:numId w:val="17"/>
        </w:numPr>
        <w:spacing w:line="360" w:lineRule="auto"/>
        <w:ind w:left="0" w:firstLineChars="200" w:firstLine="480"/>
        <w:rPr>
          <w:rFonts w:ascii="Times New Roman" w:hAnsi="Times New Roman" w:cs="Arial"/>
          <w:sz w:val="24"/>
        </w:rPr>
      </w:pPr>
      <w:r w:rsidRPr="003D1CB7">
        <w:rPr>
          <w:rFonts w:ascii="Times New Roman" w:hAnsi="Times New Roman" w:cs="Arial" w:hint="eastAsia"/>
          <w:sz w:val="24"/>
        </w:rPr>
        <w:t>农业科技（</w:t>
      </w:r>
      <w:r w:rsidRPr="003D1CB7">
        <w:rPr>
          <w:rFonts w:ascii="Times New Roman" w:hAnsi="Times New Roman" w:cs="Arial" w:hint="eastAsia"/>
          <w:sz w:val="24"/>
        </w:rPr>
        <w:t>Agricultural Science and Technology</w:t>
      </w:r>
      <w:r w:rsidRPr="003D1CB7">
        <w:rPr>
          <w:rFonts w:ascii="Times New Roman" w:hAnsi="Times New Roman" w:cs="Arial" w:hint="eastAsia"/>
          <w:sz w:val="24"/>
        </w:rPr>
        <w:t>）采用</w:t>
      </w:r>
      <w:r w:rsidRPr="003D1CB7">
        <w:rPr>
          <w:rFonts w:ascii="Times New Roman" w:hAnsi="Times New Roman" w:cs="Arial" w:hint="eastAsia"/>
          <w:sz w:val="24"/>
        </w:rPr>
        <w:t xml:space="preserve"> </w:t>
      </w:r>
      <w:r w:rsidRPr="003D1CB7">
        <w:rPr>
          <w:rFonts w:ascii="Times New Roman" w:hAnsi="Times New Roman" w:cs="Arial" w:hint="eastAsia"/>
          <w:b/>
          <w:bCs/>
          <w:sz w:val="24"/>
        </w:rPr>
        <w:t>ST</w:t>
      </w:r>
      <w:r w:rsidRPr="0091287C">
        <w:rPr>
          <w:rFonts w:ascii="Times New Roman" w:hAnsi="Times New Roman" w:cs="Arial" w:hint="eastAsia"/>
          <w:bCs/>
          <w:sz w:val="24"/>
        </w:rPr>
        <w:t>；</w:t>
      </w:r>
    </w:p>
    <w:p w14:paraId="076B4977" w14:textId="77777777" w:rsidR="00626BB7" w:rsidRPr="003D1CB7" w:rsidRDefault="00626BB7" w:rsidP="00626BB7">
      <w:pPr>
        <w:numPr>
          <w:ilvl w:val="0"/>
          <w:numId w:val="17"/>
        </w:numPr>
        <w:spacing w:line="360" w:lineRule="auto"/>
        <w:rPr>
          <w:rFonts w:ascii="Times New Roman" w:hAnsi="Times New Roman" w:cs="Arial"/>
          <w:sz w:val="24"/>
        </w:rPr>
      </w:pPr>
      <w:r>
        <w:rPr>
          <w:rFonts w:ascii="Times New Roman" w:hAnsi="Times New Roman" w:cs="Arial" w:hint="eastAsia"/>
          <w:sz w:val="24"/>
        </w:rPr>
        <w:t>农业</w:t>
      </w:r>
      <w:r>
        <w:rPr>
          <w:rFonts w:ascii="Times New Roman" w:hAnsi="Times New Roman" w:cs="Arial"/>
          <w:sz w:val="24"/>
        </w:rPr>
        <w:t>政务（</w:t>
      </w:r>
      <w:r w:rsidRPr="00D46B50">
        <w:rPr>
          <w:rFonts w:ascii="Times New Roman" w:hAnsi="Times New Roman" w:cs="Arial"/>
          <w:sz w:val="24"/>
        </w:rPr>
        <w:t xml:space="preserve">Agricultural </w:t>
      </w:r>
      <w:r>
        <w:rPr>
          <w:rFonts w:ascii="Times New Roman" w:hAnsi="Times New Roman" w:cs="Arial"/>
          <w:sz w:val="24"/>
        </w:rPr>
        <w:t>G</w:t>
      </w:r>
      <w:r w:rsidRPr="00D46B50">
        <w:rPr>
          <w:rFonts w:ascii="Times New Roman" w:hAnsi="Times New Roman" w:cs="Arial"/>
          <w:sz w:val="24"/>
        </w:rPr>
        <w:t xml:space="preserve">overnment </w:t>
      </w:r>
      <w:r>
        <w:rPr>
          <w:rFonts w:ascii="Times New Roman" w:hAnsi="Times New Roman" w:cs="Arial"/>
          <w:sz w:val="24"/>
        </w:rPr>
        <w:t>A</w:t>
      </w:r>
      <w:r w:rsidRPr="00D46B50">
        <w:rPr>
          <w:rFonts w:ascii="Times New Roman" w:hAnsi="Times New Roman" w:cs="Arial"/>
          <w:sz w:val="24"/>
        </w:rPr>
        <w:t>ffairs</w:t>
      </w:r>
      <w:r>
        <w:rPr>
          <w:rFonts w:ascii="Times New Roman" w:hAnsi="Times New Roman" w:cs="Arial"/>
          <w:sz w:val="24"/>
        </w:rPr>
        <w:t>）</w:t>
      </w:r>
      <w:r>
        <w:rPr>
          <w:rFonts w:ascii="Times New Roman" w:hAnsi="Times New Roman" w:cs="Arial" w:hint="eastAsia"/>
          <w:sz w:val="24"/>
        </w:rPr>
        <w:t>采用</w:t>
      </w:r>
      <w:r w:rsidRPr="00D46B50">
        <w:rPr>
          <w:rFonts w:ascii="Times New Roman" w:hAnsi="Times New Roman" w:cs="Arial" w:hint="eastAsia"/>
          <w:b/>
          <w:sz w:val="24"/>
        </w:rPr>
        <w:t>GA</w:t>
      </w:r>
      <w:r w:rsidRPr="003D1CB7">
        <w:rPr>
          <w:rFonts w:ascii="Times New Roman" w:hAnsi="Times New Roman" w:cs="Arial" w:hint="eastAsia"/>
          <w:sz w:val="24"/>
        </w:rPr>
        <w:t>。</w:t>
      </w:r>
    </w:p>
    <w:p w14:paraId="39EE07CA" w14:textId="77777777" w:rsidR="00626BB7" w:rsidRPr="003D1C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通过统一设置主题领域代码，可为农业农村数据元标识符中的主题代码提供稳定来源，并便于在不同专题数据元标准之间保持一致的编码结构。</w:t>
      </w:r>
    </w:p>
    <w:p w14:paraId="7BAD94A4" w14:textId="77777777" w:rsidR="00626BB7" w:rsidRPr="003D1CB7" w:rsidRDefault="00626BB7" w:rsidP="00626BB7">
      <w:pPr>
        <w:spacing w:line="360" w:lineRule="auto"/>
        <w:ind w:firstLineChars="200" w:firstLine="482"/>
        <w:rPr>
          <w:rFonts w:ascii="Times New Roman" w:hAnsi="Times New Roman" w:cs="Arial"/>
          <w:sz w:val="24"/>
        </w:rPr>
      </w:pPr>
      <w:r w:rsidRPr="003D1CB7">
        <w:rPr>
          <w:rFonts w:ascii="Times New Roman" w:hAnsi="Times New Roman" w:cs="Arial"/>
          <w:b/>
          <w:bCs/>
          <w:sz w:val="24"/>
        </w:rPr>
        <w:t>（</w:t>
      </w:r>
      <w:r w:rsidRPr="003D1CB7">
        <w:rPr>
          <w:rFonts w:ascii="Times New Roman" w:hAnsi="Times New Roman" w:cs="Arial"/>
          <w:b/>
          <w:bCs/>
          <w:sz w:val="24"/>
        </w:rPr>
        <w:t>3</w:t>
      </w:r>
      <w:r w:rsidRPr="003D1CB7">
        <w:rPr>
          <w:rFonts w:ascii="Times New Roman" w:hAnsi="Times New Roman" w:cs="Arial"/>
          <w:b/>
          <w:bCs/>
          <w:sz w:val="24"/>
        </w:rPr>
        <w:t>）各主题领域的数据方向说明</w:t>
      </w:r>
    </w:p>
    <w:p w14:paraId="4D2C43A0" w14:textId="77777777" w:rsidR="00626BB7" w:rsidRPr="003D1C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为便于理解各主题领域的业务范围，本标准对各主题领域主要涉及的数据方向作原则性说明：</w:t>
      </w:r>
    </w:p>
    <w:p w14:paraId="362B2844" w14:textId="494FE7F6" w:rsidR="00626BB7" w:rsidRPr="00626BB7" w:rsidRDefault="00626BB7" w:rsidP="00626BB7">
      <w:pPr>
        <w:numPr>
          <w:ilvl w:val="0"/>
          <w:numId w:val="18"/>
        </w:numPr>
        <w:spacing w:line="360" w:lineRule="auto"/>
        <w:ind w:left="0" w:firstLineChars="200" w:firstLine="480"/>
        <w:rPr>
          <w:rFonts w:ascii="楷体" w:eastAsia="楷体" w:hAnsi="楷体" w:cs="Arial"/>
          <w:bCs/>
          <w:sz w:val="24"/>
        </w:rPr>
      </w:pPr>
      <w:r w:rsidRPr="0089006A">
        <w:rPr>
          <w:rFonts w:ascii="Times New Roman" w:hAnsi="Times New Roman" w:cs="Arial" w:hint="eastAsia"/>
          <w:bCs/>
          <w:sz w:val="24"/>
        </w:rPr>
        <w:lastRenderedPageBreak/>
        <w:t>农业资源：主要包括农业用土地资源、水资源、气候资源、生物资源以及社会经济</w:t>
      </w:r>
      <w:r w:rsidRPr="0089006A">
        <w:rPr>
          <w:rFonts w:ascii="Times New Roman" w:hAnsi="Times New Roman" w:cs="Arial"/>
          <w:bCs/>
          <w:sz w:val="24"/>
        </w:rPr>
        <w:t>资源</w:t>
      </w:r>
      <w:r w:rsidRPr="0089006A">
        <w:rPr>
          <w:rFonts w:ascii="Times New Roman" w:hAnsi="Times New Roman" w:cs="Arial" w:hint="eastAsia"/>
          <w:bCs/>
          <w:sz w:val="24"/>
        </w:rPr>
        <w:t>等基础资源数据。</w:t>
      </w:r>
      <w:r w:rsidRPr="00626BB7">
        <w:rPr>
          <w:rFonts w:ascii="楷体" w:eastAsia="楷体" w:hAnsi="楷体" w:cs="Arial" w:hint="eastAsia"/>
          <w:bCs/>
          <w:sz w:val="24"/>
        </w:rPr>
        <w:t>（主要涉及农田</w:t>
      </w:r>
      <w:r w:rsidRPr="00626BB7">
        <w:rPr>
          <w:rFonts w:ascii="楷体" w:eastAsia="楷体" w:hAnsi="楷体" w:cs="Arial"/>
          <w:bCs/>
          <w:sz w:val="24"/>
        </w:rPr>
        <w:t>建设管理司</w:t>
      </w:r>
      <w:r w:rsidRPr="00626BB7">
        <w:rPr>
          <w:rFonts w:ascii="楷体" w:eastAsia="楷体" w:hAnsi="楷体" w:cs="Arial" w:hint="eastAsia"/>
          <w:bCs/>
          <w:sz w:val="24"/>
        </w:rPr>
        <w:t>，以及发展</w:t>
      </w:r>
      <w:r w:rsidRPr="00626BB7">
        <w:rPr>
          <w:rFonts w:ascii="楷体" w:eastAsia="楷体" w:hAnsi="楷体" w:cs="Arial"/>
          <w:bCs/>
          <w:sz w:val="24"/>
        </w:rPr>
        <w:t>规划司农业资源区划、绿色发展等</w:t>
      </w:r>
      <w:r w:rsidR="00B85927">
        <w:rPr>
          <w:rFonts w:ascii="楷体" w:eastAsia="楷体" w:hAnsi="楷体" w:cs="Arial" w:hint="eastAsia"/>
          <w:bCs/>
          <w:sz w:val="24"/>
        </w:rPr>
        <w:t>方</w:t>
      </w:r>
      <w:r w:rsidRPr="00626BB7">
        <w:rPr>
          <w:rFonts w:ascii="楷体" w:eastAsia="楷体" w:hAnsi="楷体" w:cs="Arial"/>
          <w:bCs/>
          <w:sz w:val="24"/>
        </w:rPr>
        <w:t>面</w:t>
      </w:r>
      <w:r w:rsidRPr="00626BB7">
        <w:rPr>
          <w:rFonts w:ascii="楷体" w:eastAsia="楷体" w:hAnsi="楷体" w:cs="Arial" w:hint="eastAsia"/>
          <w:bCs/>
          <w:sz w:val="24"/>
        </w:rPr>
        <w:t>）</w:t>
      </w:r>
    </w:p>
    <w:p w14:paraId="30B49C0F" w14:textId="77777777" w:rsidR="00626BB7" w:rsidRPr="0089006A" w:rsidRDefault="00626BB7" w:rsidP="00626BB7">
      <w:pPr>
        <w:numPr>
          <w:ilvl w:val="0"/>
          <w:numId w:val="18"/>
        </w:numPr>
        <w:spacing w:line="360" w:lineRule="auto"/>
        <w:ind w:left="0" w:firstLineChars="200" w:firstLine="480"/>
        <w:rPr>
          <w:rFonts w:ascii="Times New Roman" w:hAnsi="Times New Roman" w:cs="Arial"/>
          <w:bCs/>
          <w:sz w:val="24"/>
        </w:rPr>
      </w:pPr>
      <w:r w:rsidRPr="0089006A">
        <w:rPr>
          <w:rFonts w:ascii="Times New Roman" w:hAnsi="Times New Roman" w:cs="Arial" w:hint="eastAsia"/>
          <w:bCs/>
          <w:sz w:val="24"/>
        </w:rPr>
        <w:t>种植业：主要包括作物生产、种植结构、农作物种类、农业投入品使用、农业灾害及病虫害监测等相关数据。</w:t>
      </w:r>
      <w:r w:rsidRPr="00626BB7">
        <w:rPr>
          <w:rFonts w:ascii="楷体" w:eastAsia="楷体" w:hAnsi="楷体" w:cs="Arial" w:hint="eastAsia"/>
          <w:bCs/>
          <w:sz w:val="24"/>
        </w:rPr>
        <w:t>（主要</w:t>
      </w:r>
      <w:r w:rsidRPr="00626BB7">
        <w:rPr>
          <w:rFonts w:ascii="楷体" w:eastAsia="楷体" w:hAnsi="楷体" w:cs="Arial"/>
          <w:bCs/>
          <w:sz w:val="24"/>
        </w:rPr>
        <w:t>涉及</w:t>
      </w:r>
      <w:r w:rsidRPr="00626BB7">
        <w:rPr>
          <w:rFonts w:ascii="楷体" w:eastAsia="楷体" w:hAnsi="楷体" w:cs="Arial" w:hint="eastAsia"/>
          <w:bCs/>
          <w:sz w:val="24"/>
        </w:rPr>
        <w:t>种植业管理司、</w:t>
      </w:r>
      <w:r w:rsidRPr="00626BB7">
        <w:rPr>
          <w:rFonts w:ascii="楷体" w:eastAsia="楷体" w:hAnsi="楷体" w:cs="Arial"/>
          <w:bCs/>
          <w:sz w:val="24"/>
        </w:rPr>
        <w:t>农垦局</w:t>
      </w:r>
      <w:r w:rsidRPr="00626BB7">
        <w:rPr>
          <w:rFonts w:ascii="楷体" w:eastAsia="楷体" w:hAnsi="楷体" w:cs="Arial" w:hint="eastAsia"/>
          <w:bCs/>
          <w:sz w:val="24"/>
        </w:rPr>
        <w:t>）</w:t>
      </w:r>
    </w:p>
    <w:p w14:paraId="1BD3BFBF" w14:textId="77777777" w:rsidR="00626BB7" w:rsidRPr="00014A01" w:rsidRDefault="00626BB7" w:rsidP="00626BB7">
      <w:pPr>
        <w:numPr>
          <w:ilvl w:val="0"/>
          <w:numId w:val="18"/>
        </w:numPr>
        <w:spacing w:line="360" w:lineRule="auto"/>
        <w:ind w:left="0" w:firstLineChars="200" w:firstLine="480"/>
        <w:rPr>
          <w:rFonts w:ascii="黑体" w:eastAsia="黑体" w:hAnsi="黑体" w:cs="Arial"/>
          <w:bCs/>
          <w:sz w:val="24"/>
        </w:rPr>
      </w:pPr>
      <w:r w:rsidRPr="0089006A">
        <w:rPr>
          <w:rFonts w:ascii="Times New Roman" w:hAnsi="Times New Roman" w:cs="Arial" w:hint="eastAsia"/>
          <w:bCs/>
          <w:sz w:val="24"/>
        </w:rPr>
        <w:t>畜牧</w:t>
      </w:r>
      <w:r>
        <w:rPr>
          <w:rFonts w:ascii="Times New Roman" w:hAnsi="Times New Roman" w:cs="Arial" w:hint="eastAsia"/>
          <w:bCs/>
          <w:sz w:val="24"/>
        </w:rPr>
        <w:t>业</w:t>
      </w:r>
      <w:r w:rsidRPr="0089006A">
        <w:rPr>
          <w:rFonts w:ascii="Times New Roman" w:hAnsi="Times New Roman" w:cs="Arial" w:hint="eastAsia"/>
          <w:bCs/>
          <w:sz w:val="24"/>
        </w:rPr>
        <w:t>：主要包括畜禽养殖、饲料与饲养管理、动物疫病防控、兽医</w:t>
      </w:r>
      <w:r>
        <w:rPr>
          <w:rFonts w:ascii="Times New Roman" w:hAnsi="Times New Roman" w:cs="Arial" w:hint="eastAsia"/>
          <w:bCs/>
          <w:sz w:val="24"/>
        </w:rPr>
        <w:t>医政、</w:t>
      </w:r>
      <w:r>
        <w:rPr>
          <w:rFonts w:ascii="Times New Roman" w:hAnsi="Times New Roman" w:cs="Arial"/>
          <w:bCs/>
          <w:sz w:val="24"/>
        </w:rPr>
        <w:t>药政</w:t>
      </w:r>
      <w:r>
        <w:rPr>
          <w:rFonts w:ascii="Times New Roman" w:hAnsi="Times New Roman" w:cs="Arial" w:hint="eastAsia"/>
          <w:bCs/>
          <w:sz w:val="24"/>
        </w:rPr>
        <w:t>、</w:t>
      </w:r>
      <w:r>
        <w:rPr>
          <w:rFonts w:ascii="Times New Roman" w:hAnsi="Times New Roman" w:cs="Arial"/>
          <w:bCs/>
          <w:sz w:val="24"/>
        </w:rPr>
        <w:t>药械</w:t>
      </w:r>
      <w:r w:rsidRPr="0089006A">
        <w:rPr>
          <w:rFonts w:ascii="Times New Roman" w:hAnsi="Times New Roman" w:cs="Arial" w:hint="eastAsia"/>
          <w:bCs/>
          <w:sz w:val="24"/>
        </w:rPr>
        <w:t>管理及相关监管数据。</w:t>
      </w:r>
      <w:r w:rsidRPr="00626BB7">
        <w:rPr>
          <w:rFonts w:ascii="楷体" w:eastAsia="楷体" w:hAnsi="楷体" w:cs="Arial" w:hint="eastAsia"/>
          <w:bCs/>
          <w:sz w:val="24"/>
        </w:rPr>
        <w:t>（主要</w:t>
      </w:r>
      <w:r w:rsidRPr="00626BB7">
        <w:rPr>
          <w:rFonts w:ascii="楷体" w:eastAsia="楷体" w:hAnsi="楷体" w:cs="Arial"/>
          <w:bCs/>
          <w:sz w:val="24"/>
        </w:rPr>
        <w:t>涉及畜牧</w:t>
      </w:r>
      <w:r w:rsidRPr="00626BB7">
        <w:rPr>
          <w:rFonts w:ascii="楷体" w:eastAsia="楷体" w:hAnsi="楷体" w:cs="Arial" w:hint="eastAsia"/>
          <w:bCs/>
          <w:sz w:val="24"/>
        </w:rPr>
        <w:t>兽医局</w:t>
      </w:r>
      <w:r w:rsidRPr="00626BB7">
        <w:rPr>
          <w:rFonts w:ascii="楷体" w:eastAsia="楷体" w:hAnsi="楷体" w:cs="Arial"/>
          <w:bCs/>
          <w:sz w:val="24"/>
        </w:rPr>
        <w:t>、</w:t>
      </w:r>
      <w:r w:rsidRPr="00626BB7">
        <w:rPr>
          <w:rFonts w:ascii="楷体" w:eastAsia="楷体" w:hAnsi="楷体" w:cs="Arial" w:hint="eastAsia"/>
          <w:bCs/>
          <w:sz w:val="24"/>
        </w:rPr>
        <w:t>农垦局）</w:t>
      </w:r>
    </w:p>
    <w:p w14:paraId="256FC320" w14:textId="77777777" w:rsidR="00626BB7" w:rsidRPr="00626BB7" w:rsidRDefault="00626BB7" w:rsidP="00626BB7">
      <w:pPr>
        <w:numPr>
          <w:ilvl w:val="0"/>
          <w:numId w:val="18"/>
        </w:numPr>
        <w:spacing w:line="360" w:lineRule="auto"/>
        <w:ind w:left="0" w:firstLineChars="200" w:firstLine="480"/>
        <w:rPr>
          <w:rFonts w:ascii="楷体" w:eastAsia="楷体" w:hAnsi="楷体" w:cs="Arial"/>
          <w:bCs/>
          <w:sz w:val="24"/>
        </w:rPr>
      </w:pPr>
      <w:r w:rsidRPr="0089006A">
        <w:rPr>
          <w:rFonts w:ascii="Times New Roman" w:hAnsi="Times New Roman" w:cs="Arial" w:hint="eastAsia"/>
          <w:bCs/>
          <w:sz w:val="24"/>
        </w:rPr>
        <w:t>渔业：主要包括水产养殖、捕捞生产、</w:t>
      </w:r>
      <w:r>
        <w:rPr>
          <w:rFonts w:ascii="Times New Roman" w:hAnsi="Times New Roman" w:cs="Arial" w:hint="eastAsia"/>
          <w:bCs/>
          <w:sz w:val="24"/>
        </w:rPr>
        <w:t>远洋</w:t>
      </w:r>
      <w:r>
        <w:rPr>
          <w:rFonts w:ascii="Times New Roman" w:hAnsi="Times New Roman" w:cs="Arial"/>
          <w:bCs/>
          <w:sz w:val="24"/>
        </w:rPr>
        <w:t>渔业、</w:t>
      </w:r>
      <w:r w:rsidRPr="0089006A">
        <w:rPr>
          <w:rFonts w:ascii="Times New Roman" w:hAnsi="Times New Roman" w:cs="Arial" w:hint="eastAsia"/>
          <w:bCs/>
          <w:sz w:val="24"/>
        </w:rPr>
        <w:t>渔船</w:t>
      </w:r>
      <w:r>
        <w:rPr>
          <w:rFonts w:ascii="Times New Roman" w:hAnsi="Times New Roman" w:cs="Arial" w:hint="eastAsia"/>
          <w:bCs/>
          <w:sz w:val="24"/>
        </w:rPr>
        <w:t>渔港</w:t>
      </w:r>
      <w:r w:rsidRPr="0089006A">
        <w:rPr>
          <w:rFonts w:ascii="Times New Roman" w:hAnsi="Times New Roman" w:cs="Arial" w:hint="eastAsia"/>
          <w:bCs/>
          <w:sz w:val="24"/>
        </w:rPr>
        <w:t>管理及渔政监管等相关数据。</w:t>
      </w:r>
      <w:r w:rsidRPr="00626BB7">
        <w:rPr>
          <w:rFonts w:ascii="楷体" w:eastAsia="楷体" w:hAnsi="楷体" w:cs="Arial" w:hint="eastAsia"/>
          <w:bCs/>
          <w:sz w:val="24"/>
        </w:rPr>
        <w:t>（主要</w:t>
      </w:r>
      <w:r w:rsidRPr="00626BB7">
        <w:rPr>
          <w:rFonts w:ascii="楷体" w:eastAsia="楷体" w:hAnsi="楷体" w:cs="Arial"/>
          <w:bCs/>
          <w:sz w:val="24"/>
        </w:rPr>
        <w:t>涉及</w:t>
      </w:r>
      <w:r w:rsidRPr="00626BB7">
        <w:rPr>
          <w:rFonts w:ascii="楷体" w:eastAsia="楷体" w:hAnsi="楷体" w:cs="Arial" w:hint="eastAsia"/>
          <w:bCs/>
          <w:sz w:val="24"/>
        </w:rPr>
        <w:t>渔业</w:t>
      </w:r>
      <w:r w:rsidRPr="00626BB7">
        <w:rPr>
          <w:rFonts w:ascii="楷体" w:eastAsia="楷体" w:hAnsi="楷体" w:cs="Arial"/>
          <w:bCs/>
          <w:sz w:val="24"/>
        </w:rPr>
        <w:t>渔政管理局、</w:t>
      </w:r>
      <w:r w:rsidRPr="00626BB7">
        <w:rPr>
          <w:rFonts w:ascii="楷体" w:eastAsia="楷体" w:hAnsi="楷体" w:cs="Arial" w:hint="eastAsia"/>
          <w:bCs/>
          <w:sz w:val="24"/>
        </w:rPr>
        <w:t>长江</w:t>
      </w:r>
      <w:r w:rsidRPr="00626BB7">
        <w:rPr>
          <w:rFonts w:ascii="楷体" w:eastAsia="楷体" w:hAnsi="楷体" w:cs="Arial"/>
          <w:bCs/>
          <w:sz w:val="24"/>
        </w:rPr>
        <w:t>流域渔政监督管理办公室</w:t>
      </w:r>
      <w:r w:rsidRPr="00626BB7">
        <w:rPr>
          <w:rFonts w:ascii="楷体" w:eastAsia="楷体" w:hAnsi="楷体" w:cs="Arial" w:hint="eastAsia"/>
          <w:bCs/>
          <w:sz w:val="24"/>
        </w:rPr>
        <w:t>）</w:t>
      </w:r>
    </w:p>
    <w:p w14:paraId="4B9D7A11" w14:textId="77777777" w:rsidR="00626BB7" w:rsidRPr="00626BB7" w:rsidRDefault="00626BB7" w:rsidP="00626BB7">
      <w:pPr>
        <w:numPr>
          <w:ilvl w:val="0"/>
          <w:numId w:val="18"/>
        </w:numPr>
        <w:spacing w:line="360" w:lineRule="auto"/>
        <w:ind w:left="0" w:firstLineChars="200" w:firstLine="480"/>
        <w:rPr>
          <w:rFonts w:ascii="楷体" w:eastAsia="楷体" w:hAnsi="楷体" w:cs="Arial"/>
          <w:bCs/>
          <w:sz w:val="24"/>
        </w:rPr>
      </w:pPr>
      <w:r>
        <w:rPr>
          <w:rFonts w:ascii="Times New Roman" w:hAnsi="Times New Roman" w:cs="Arial" w:hint="eastAsia"/>
          <w:bCs/>
          <w:sz w:val="24"/>
        </w:rPr>
        <w:t>种业：</w:t>
      </w:r>
      <w:r>
        <w:rPr>
          <w:rFonts w:ascii="Times New Roman" w:hAnsi="Times New Roman" w:cs="Arial"/>
          <w:bCs/>
          <w:sz w:val="24"/>
        </w:rPr>
        <w:t>主要包括农作物种子资源保护、畜禽遗传资源保护、品种</w:t>
      </w:r>
      <w:r>
        <w:rPr>
          <w:rFonts w:ascii="Times New Roman" w:hAnsi="Times New Roman" w:cs="Arial" w:hint="eastAsia"/>
          <w:bCs/>
          <w:sz w:val="24"/>
        </w:rPr>
        <w:t>审定</w:t>
      </w:r>
      <w:r>
        <w:rPr>
          <w:rFonts w:ascii="Times New Roman" w:hAnsi="Times New Roman" w:cs="Arial"/>
          <w:bCs/>
          <w:sz w:val="24"/>
        </w:rPr>
        <w:t>管理、种子生产经营</w:t>
      </w:r>
      <w:r>
        <w:rPr>
          <w:rFonts w:ascii="Times New Roman" w:hAnsi="Times New Roman" w:cs="Arial" w:hint="eastAsia"/>
          <w:bCs/>
          <w:sz w:val="24"/>
        </w:rPr>
        <w:t>监管</w:t>
      </w:r>
      <w:r>
        <w:rPr>
          <w:rFonts w:ascii="Times New Roman" w:hAnsi="Times New Roman" w:cs="Arial"/>
          <w:bCs/>
          <w:sz w:val="24"/>
        </w:rPr>
        <w:t>等</w:t>
      </w:r>
      <w:r>
        <w:rPr>
          <w:rFonts w:ascii="Times New Roman" w:hAnsi="Times New Roman" w:cs="Arial" w:hint="eastAsia"/>
          <w:bCs/>
          <w:sz w:val="24"/>
        </w:rPr>
        <w:t>相关</w:t>
      </w:r>
      <w:r>
        <w:rPr>
          <w:rFonts w:ascii="Times New Roman" w:hAnsi="Times New Roman" w:cs="Arial"/>
          <w:bCs/>
          <w:sz w:val="24"/>
        </w:rPr>
        <w:t>数据。</w:t>
      </w:r>
      <w:r w:rsidRPr="00626BB7">
        <w:rPr>
          <w:rFonts w:ascii="楷体" w:eastAsia="楷体" w:hAnsi="楷体" w:cs="Arial"/>
          <w:bCs/>
          <w:sz w:val="24"/>
        </w:rPr>
        <w:t>（</w:t>
      </w:r>
      <w:r w:rsidRPr="00626BB7">
        <w:rPr>
          <w:rFonts w:ascii="楷体" w:eastAsia="楷体" w:hAnsi="楷体" w:cs="Arial" w:hint="eastAsia"/>
          <w:bCs/>
          <w:sz w:val="24"/>
        </w:rPr>
        <w:t>主要</w:t>
      </w:r>
      <w:r w:rsidRPr="00626BB7">
        <w:rPr>
          <w:rFonts w:ascii="楷体" w:eastAsia="楷体" w:hAnsi="楷体" w:cs="Arial"/>
          <w:bCs/>
          <w:sz w:val="24"/>
        </w:rPr>
        <w:t>涉及种业管理</w:t>
      </w:r>
      <w:r w:rsidRPr="00626BB7">
        <w:rPr>
          <w:rFonts w:ascii="楷体" w:eastAsia="楷体" w:hAnsi="楷体" w:cs="Arial" w:hint="eastAsia"/>
          <w:bCs/>
          <w:sz w:val="24"/>
        </w:rPr>
        <w:t>司</w:t>
      </w:r>
      <w:r w:rsidRPr="00626BB7">
        <w:rPr>
          <w:rFonts w:ascii="楷体" w:eastAsia="楷体" w:hAnsi="楷体" w:cs="Arial"/>
          <w:bCs/>
          <w:sz w:val="24"/>
        </w:rPr>
        <w:t>）</w:t>
      </w:r>
    </w:p>
    <w:p w14:paraId="7360B70A" w14:textId="77777777" w:rsidR="00626BB7" w:rsidRPr="00626BB7" w:rsidRDefault="00626BB7" w:rsidP="00626BB7">
      <w:pPr>
        <w:numPr>
          <w:ilvl w:val="0"/>
          <w:numId w:val="18"/>
        </w:numPr>
        <w:spacing w:line="360" w:lineRule="auto"/>
        <w:ind w:left="0" w:firstLineChars="200" w:firstLine="480"/>
        <w:rPr>
          <w:rFonts w:ascii="楷体" w:eastAsia="楷体" w:hAnsi="楷体" w:cs="Arial"/>
          <w:bCs/>
          <w:sz w:val="24"/>
        </w:rPr>
      </w:pPr>
      <w:r w:rsidRPr="0089006A">
        <w:rPr>
          <w:rFonts w:ascii="Times New Roman" w:hAnsi="Times New Roman" w:cs="Arial" w:hint="eastAsia"/>
          <w:bCs/>
          <w:sz w:val="24"/>
        </w:rPr>
        <w:t>农业机械与装备：主要包括农业机械设备、农机作业、农机服务组织及农机安全监管等数据。</w:t>
      </w:r>
      <w:r w:rsidRPr="00626BB7">
        <w:rPr>
          <w:rFonts w:ascii="楷体" w:eastAsia="楷体" w:hAnsi="楷体" w:cs="Arial" w:hint="eastAsia"/>
          <w:bCs/>
          <w:sz w:val="24"/>
        </w:rPr>
        <w:t>（主要</w:t>
      </w:r>
      <w:r w:rsidRPr="00626BB7">
        <w:rPr>
          <w:rFonts w:ascii="楷体" w:eastAsia="楷体" w:hAnsi="楷体" w:cs="Arial"/>
          <w:bCs/>
          <w:sz w:val="24"/>
        </w:rPr>
        <w:t>涉及农业机械化管理局</w:t>
      </w:r>
      <w:r w:rsidRPr="00626BB7">
        <w:rPr>
          <w:rFonts w:ascii="楷体" w:eastAsia="楷体" w:hAnsi="楷体" w:cs="Arial" w:hint="eastAsia"/>
          <w:bCs/>
          <w:sz w:val="24"/>
        </w:rPr>
        <w:t>）</w:t>
      </w:r>
    </w:p>
    <w:p w14:paraId="605AE4CE" w14:textId="77777777" w:rsidR="00626BB7" w:rsidRPr="00626BB7" w:rsidRDefault="00626BB7" w:rsidP="00626BB7">
      <w:pPr>
        <w:numPr>
          <w:ilvl w:val="0"/>
          <w:numId w:val="18"/>
        </w:numPr>
        <w:spacing w:line="360" w:lineRule="auto"/>
        <w:ind w:left="0" w:firstLineChars="200" w:firstLine="480"/>
        <w:rPr>
          <w:rFonts w:ascii="楷体" w:eastAsia="楷体" w:hAnsi="楷体" w:cs="Arial"/>
          <w:bCs/>
          <w:sz w:val="24"/>
        </w:rPr>
      </w:pPr>
      <w:r w:rsidRPr="0089006A">
        <w:rPr>
          <w:rFonts w:ascii="Times New Roman" w:hAnsi="Times New Roman" w:cs="Arial" w:hint="eastAsia"/>
          <w:bCs/>
          <w:sz w:val="24"/>
        </w:rPr>
        <w:t>农产品质量安全：主要包括农产品质量监测、检验检测、追溯管理及质量安全监管等相关数据。</w:t>
      </w:r>
      <w:r w:rsidRPr="00626BB7">
        <w:rPr>
          <w:rFonts w:ascii="楷体" w:eastAsia="楷体" w:hAnsi="楷体" w:cs="Arial" w:hint="eastAsia"/>
          <w:bCs/>
          <w:sz w:val="24"/>
        </w:rPr>
        <w:t>（主要涉及</w:t>
      </w:r>
      <w:r w:rsidRPr="00626BB7">
        <w:rPr>
          <w:rFonts w:ascii="楷体" w:eastAsia="楷体" w:hAnsi="楷体" w:cs="Arial"/>
          <w:bCs/>
          <w:sz w:val="24"/>
        </w:rPr>
        <w:t>农产品质量安全监管司</w:t>
      </w:r>
      <w:r w:rsidRPr="00626BB7">
        <w:rPr>
          <w:rFonts w:ascii="楷体" w:eastAsia="楷体" w:hAnsi="楷体" w:cs="Arial" w:hint="eastAsia"/>
          <w:bCs/>
          <w:sz w:val="24"/>
        </w:rPr>
        <w:t>，以及</w:t>
      </w:r>
      <w:r w:rsidRPr="00626BB7">
        <w:rPr>
          <w:rFonts w:ascii="楷体" w:eastAsia="楷体" w:hAnsi="楷体" w:cs="Arial"/>
          <w:bCs/>
          <w:sz w:val="24"/>
        </w:rPr>
        <w:t>畜牧兽医局乳品质量安全监管、饲</w:t>
      </w:r>
      <w:r w:rsidRPr="00626BB7">
        <w:rPr>
          <w:rFonts w:ascii="楷体" w:eastAsia="楷体" w:hAnsi="楷体" w:cs="Arial" w:hint="eastAsia"/>
          <w:bCs/>
          <w:sz w:val="24"/>
        </w:rPr>
        <w:t>料</w:t>
      </w:r>
      <w:r w:rsidRPr="00626BB7">
        <w:rPr>
          <w:rFonts w:ascii="楷体" w:eastAsia="楷体" w:hAnsi="楷体" w:cs="Arial"/>
          <w:bCs/>
          <w:sz w:val="24"/>
        </w:rPr>
        <w:t>及添加剂质量安全监管方面</w:t>
      </w:r>
      <w:r w:rsidRPr="00626BB7">
        <w:rPr>
          <w:rFonts w:ascii="楷体" w:eastAsia="楷体" w:hAnsi="楷体" w:cs="Arial" w:hint="eastAsia"/>
          <w:bCs/>
          <w:sz w:val="24"/>
        </w:rPr>
        <w:t>）</w:t>
      </w:r>
    </w:p>
    <w:p w14:paraId="1A089B83" w14:textId="77777777" w:rsidR="00626BB7" w:rsidRPr="00626BB7" w:rsidRDefault="00626BB7" w:rsidP="00626BB7">
      <w:pPr>
        <w:numPr>
          <w:ilvl w:val="0"/>
          <w:numId w:val="18"/>
        </w:numPr>
        <w:spacing w:line="360" w:lineRule="auto"/>
        <w:ind w:left="0" w:firstLineChars="200" w:firstLine="480"/>
        <w:rPr>
          <w:rFonts w:ascii="楷体" w:eastAsia="楷体" w:hAnsi="楷体" w:cs="Arial"/>
          <w:bCs/>
          <w:sz w:val="24"/>
        </w:rPr>
      </w:pPr>
      <w:r w:rsidRPr="0089006A">
        <w:rPr>
          <w:rFonts w:ascii="Times New Roman" w:hAnsi="Times New Roman" w:cs="Arial" w:hint="eastAsia"/>
          <w:bCs/>
          <w:sz w:val="24"/>
        </w:rPr>
        <w:t>农产品市场与流通：主要包括农产品市场交易、价格信息、流通渠道及仓储物流等相关数据。</w:t>
      </w:r>
      <w:r w:rsidRPr="00626BB7">
        <w:rPr>
          <w:rFonts w:ascii="楷体" w:eastAsia="楷体" w:hAnsi="楷体" w:cs="Arial" w:hint="eastAsia"/>
          <w:bCs/>
          <w:sz w:val="24"/>
        </w:rPr>
        <w:t>（主要</w:t>
      </w:r>
      <w:r w:rsidRPr="00626BB7">
        <w:rPr>
          <w:rFonts w:ascii="楷体" w:eastAsia="楷体" w:hAnsi="楷体" w:cs="Arial"/>
          <w:bCs/>
          <w:sz w:val="24"/>
        </w:rPr>
        <w:t>涉及市场与信息化司</w:t>
      </w:r>
      <w:r w:rsidRPr="00626BB7">
        <w:rPr>
          <w:rFonts w:ascii="楷体" w:eastAsia="楷体" w:hAnsi="楷体" w:cs="Arial" w:hint="eastAsia"/>
          <w:bCs/>
          <w:sz w:val="24"/>
        </w:rPr>
        <w:t>，以及</w:t>
      </w:r>
      <w:r w:rsidRPr="00626BB7">
        <w:rPr>
          <w:rFonts w:ascii="楷体" w:eastAsia="楷体" w:hAnsi="楷体" w:cs="Arial"/>
          <w:bCs/>
          <w:sz w:val="24"/>
        </w:rPr>
        <w:t>国际合作司农产品国际贸易、进出口方面</w:t>
      </w:r>
      <w:r w:rsidRPr="00626BB7">
        <w:rPr>
          <w:rFonts w:ascii="楷体" w:eastAsia="楷体" w:hAnsi="楷体" w:cs="Arial" w:hint="eastAsia"/>
          <w:bCs/>
          <w:sz w:val="24"/>
        </w:rPr>
        <w:t>）</w:t>
      </w:r>
    </w:p>
    <w:p w14:paraId="5742C0E9" w14:textId="77777777" w:rsidR="00626BB7" w:rsidRPr="00626BB7" w:rsidRDefault="00626BB7" w:rsidP="00626BB7">
      <w:pPr>
        <w:numPr>
          <w:ilvl w:val="0"/>
          <w:numId w:val="18"/>
        </w:numPr>
        <w:spacing w:line="360" w:lineRule="auto"/>
        <w:ind w:left="0" w:firstLineChars="200" w:firstLine="480"/>
        <w:rPr>
          <w:rFonts w:ascii="楷体" w:eastAsia="楷体" w:hAnsi="楷体" w:cs="Arial"/>
          <w:bCs/>
          <w:sz w:val="24"/>
        </w:rPr>
      </w:pPr>
      <w:r w:rsidRPr="0089006A">
        <w:rPr>
          <w:rFonts w:ascii="Times New Roman" w:hAnsi="Times New Roman" w:cs="Arial" w:hint="eastAsia"/>
          <w:bCs/>
          <w:sz w:val="24"/>
        </w:rPr>
        <w:t>乡村产业与经济：主要包括乡村产业发展、农产品加工、休闲农业、农业经营主体及农村经济活动等数据。</w:t>
      </w:r>
      <w:r w:rsidRPr="00626BB7">
        <w:rPr>
          <w:rFonts w:ascii="楷体" w:eastAsia="楷体" w:hAnsi="楷体" w:cs="Arial" w:hint="eastAsia"/>
          <w:bCs/>
          <w:sz w:val="24"/>
        </w:rPr>
        <w:t>（主要</w:t>
      </w:r>
      <w:r w:rsidRPr="00626BB7">
        <w:rPr>
          <w:rFonts w:ascii="楷体" w:eastAsia="楷体" w:hAnsi="楷体" w:cs="Arial"/>
          <w:bCs/>
          <w:sz w:val="24"/>
        </w:rPr>
        <w:t>涉及乡村产业发展司、农村合作经济</w:t>
      </w:r>
      <w:r w:rsidRPr="00626BB7">
        <w:rPr>
          <w:rFonts w:ascii="楷体" w:eastAsia="楷体" w:hAnsi="楷体" w:cs="Arial" w:hint="eastAsia"/>
          <w:bCs/>
          <w:sz w:val="24"/>
        </w:rPr>
        <w:t>指导</w:t>
      </w:r>
      <w:r w:rsidRPr="00626BB7">
        <w:rPr>
          <w:rFonts w:ascii="楷体" w:eastAsia="楷体" w:hAnsi="楷体" w:cs="Arial"/>
          <w:bCs/>
          <w:sz w:val="24"/>
        </w:rPr>
        <w:t>司，以及农垦局农垦经济发展</w:t>
      </w:r>
      <w:r w:rsidRPr="00626BB7">
        <w:rPr>
          <w:rFonts w:ascii="楷体" w:eastAsia="楷体" w:hAnsi="楷体" w:cs="Arial" w:hint="eastAsia"/>
          <w:bCs/>
          <w:sz w:val="24"/>
        </w:rPr>
        <w:t>、</w:t>
      </w:r>
      <w:r w:rsidRPr="00626BB7">
        <w:rPr>
          <w:rFonts w:ascii="楷体" w:eastAsia="楷体" w:hAnsi="楷体" w:cs="Arial"/>
          <w:bCs/>
          <w:sz w:val="24"/>
        </w:rPr>
        <w:t>发展规划司农业宏观经济运行等</w:t>
      </w:r>
      <w:r w:rsidRPr="00626BB7">
        <w:rPr>
          <w:rFonts w:ascii="楷体" w:eastAsia="楷体" w:hAnsi="楷体" w:cs="Arial" w:hint="eastAsia"/>
          <w:bCs/>
          <w:sz w:val="24"/>
        </w:rPr>
        <w:t>方面）</w:t>
      </w:r>
    </w:p>
    <w:p w14:paraId="36EFA00F" w14:textId="61BE0BD4" w:rsidR="00626BB7" w:rsidRPr="00626BB7" w:rsidRDefault="00626BB7" w:rsidP="00626BB7">
      <w:pPr>
        <w:numPr>
          <w:ilvl w:val="0"/>
          <w:numId w:val="18"/>
        </w:numPr>
        <w:spacing w:line="360" w:lineRule="auto"/>
        <w:ind w:left="0" w:firstLineChars="200" w:firstLine="480"/>
        <w:rPr>
          <w:rFonts w:ascii="楷体" w:eastAsia="楷体" w:hAnsi="楷体" w:cs="Arial"/>
          <w:bCs/>
          <w:sz w:val="24"/>
        </w:rPr>
      </w:pPr>
      <w:r w:rsidRPr="0089006A">
        <w:rPr>
          <w:rFonts w:ascii="Times New Roman" w:hAnsi="Times New Roman" w:cs="Arial" w:hint="eastAsia"/>
          <w:bCs/>
          <w:sz w:val="24"/>
        </w:rPr>
        <w:t>乡村建设与治理：主要包括村庄建设、</w:t>
      </w:r>
      <w:r>
        <w:rPr>
          <w:rFonts w:ascii="Times New Roman" w:hAnsi="Times New Roman" w:cs="Arial" w:hint="eastAsia"/>
          <w:bCs/>
          <w:sz w:val="24"/>
        </w:rPr>
        <w:t>宅基地</w:t>
      </w:r>
      <w:r>
        <w:rPr>
          <w:rFonts w:ascii="Times New Roman" w:hAnsi="Times New Roman" w:cs="Arial"/>
          <w:bCs/>
          <w:sz w:val="24"/>
        </w:rPr>
        <w:t>管理、</w:t>
      </w:r>
      <w:r w:rsidRPr="0089006A">
        <w:rPr>
          <w:rFonts w:ascii="Times New Roman" w:hAnsi="Times New Roman" w:cs="Arial" w:hint="eastAsia"/>
          <w:bCs/>
          <w:sz w:val="24"/>
        </w:rPr>
        <w:t>农村基础设施、农村公共服务、乡村治理及基层组织建设等相关数据。</w:t>
      </w:r>
      <w:r w:rsidRPr="00626BB7">
        <w:rPr>
          <w:rFonts w:ascii="楷体" w:eastAsia="楷体" w:hAnsi="楷体" w:cs="Arial" w:hint="eastAsia"/>
          <w:bCs/>
          <w:sz w:val="24"/>
        </w:rPr>
        <w:t>（主要</w:t>
      </w:r>
      <w:r w:rsidRPr="00626BB7">
        <w:rPr>
          <w:rFonts w:ascii="楷体" w:eastAsia="楷体" w:hAnsi="楷体" w:cs="Arial"/>
          <w:bCs/>
          <w:sz w:val="24"/>
        </w:rPr>
        <w:t>涉及乡村建设促进司</w:t>
      </w:r>
      <w:r w:rsidRPr="00626BB7">
        <w:rPr>
          <w:rFonts w:ascii="楷体" w:eastAsia="楷体" w:hAnsi="楷体" w:cs="Arial" w:hint="eastAsia"/>
          <w:bCs/>
          <w:sz w:val="24"/>
        </w:rPr>
        <w:t>、</w:t>
      </w:r>
      <w:r w:rsidRPr="00626BB7">
        <w:rPr>
          <w:rFonts w:ascii="楷体" w:eastAsia="楷体" w:hAnsi="楷体" w:cs="Arial"/>
          <w:bCs/>
          <w:sz w:val="24"/>
        </w:rPr>
        <w:t>农村社会事业促进司</w:t>
      </w:r>
      <w:r w:rsidRPr="00626BB7">
        <w:rPr>
          <w:rFonts w:ascii="楷体" w:eastAsia="楷体" w:hAnsi="楷体" w:cs="Arial" w:hint="eastAsia"/>
          <w:bCs/>
          <w:sz w:val="24"/>
        </w:rPr>
        <w:t>，</w:t>
      </w:r>
      <w:r w:rsidRPr="00626BB7">
        <w:rPr>
          <w:rFonts w:ascii="楷体" w:eastAsia="楷体" w:hAnsi="楷体" w:cs="Arial"/>
          <w:bCs/>
          <w:sz w:val="24"/>
        </w:rPr>
        <w:t>以及农村合作经济</w:t>
      </w:r>
      <w:r w:rsidRPr="00626BB7">
        <w:rPr>
          <w:rFonts w:ascii="楷体" w:eastAsia="楷体" w:hAnsi="楷体" w:cs="Arial" w:hint="eastAsia"/>
          <w:bCs/>
          <w:sz w:val="24"/>
        </w:rPr>
        <w:t>指导</w:t>
      </w:r>
      <w:r w:rsidRPr="00626BB7">
        <w:rPr>
          <w:rFonts w:ascii="楷体" w:eastAsia="楷体" w:hAnsi="楷体" w:cs="Arial"/>
          <w:bCs/>
          <w:sz w:val="24"/>
        </w:rPr>
        <w:t>司宅基地管理、</w:t>
      </w:r>
      <w:r w:rsidRPr="00626BB7">
        <w:rPr>
          <w:rFonts w:ascii="楷体" w:eastAsia="楷体" w:hAnsi="楷体" w:cs="Arial" w:hint="eastAsia"/>
          <w:bCs/>
          <w:sz w:val="24"/>
        </w:rPr>
        <w:t>政策</w:t>
      </w:r>
      <w:r w:rsidRPr="00626BB7">
        <w:rPr>
          <w:rFonts w:ascii="楷体" w:eastAsia="楷体" w:hAnsi="楷体" w:cs="Arial"/>
          <w:bCs/>
          <w:sz w:val="24"/>
        </w:rPr>
        <w:t>与改革司农村集体产权</w:t>
      </w:r>
      <w:r w:rsidRPr="00626BB7">
        <w:rPr>
          <w:rFonts w:ascii="楷体" w:eastAsia="楷体" w:hAnsi="楷体" w:cs="Arial" w:hint="eastAsia"/>
          <w:bCs/>
          <w:sz w:val="24"/>
        </w:rPr>
        <w:t>/集体</w:t>
      </w:r>
      <w:r w:rsidRPr="00626BB7">
        <w:rPr>
          <w:rFonts w:ascii="楷体" w:eastAsia="楷体" w:hAnsi="楷体" w:cs="Arial"/>
          <w:bCs/>
          <w:sz w:val="24"/>
        </w:rPr>
        <w:t>经济</w:t>
      </w:r>
      <w:r w:rsidRPr="00626BB7">
        <w:rPr>
          <w:rFonts w:ascii="楷体" w:eastAsia="楷体" w:hAnsi="楷体" w:cs="Arial" w:hint="eastAsia"/>
          <w:bCs/>
          <w:sz w:val="24"/>
        </w:rPr>
        <w:t>/承包地</w:t>
      </w:r>
      <w:r w:rsidRPr="00626BB7">
        <w:rPr>
          <w:rFonts w:ascii="楷体" w:eastAsia="楷体" w:hAnsi="楷体" w:cs="Arial"/>
          <w:bCs/>
          <w:sz w:val="24"/>
        </w:rPr>
        <w:t>管理、</w:t>
      </w:r>
      <w:r w:rsidRPr="00626BB7">
        <w:rPr>
          <w:rFonts w:ascii="楷体" w:eastAsia="楷体" w:hAnsi="楷体" w:cs="Arial" w:hint="eastAsia"/>
          <w:bCs/>
          <w:sz w:val="24"/>
        </w:rPr>
        <w:t>帮扶</w:t>
      </w:r>
      <w:r w:rsidRPr="00626BB7">
        <w:rPr>
          <w:rFonts w:ascii="楷体" w:eastAsia="楷体" w:hAnsi="楷体" w:cs="Arial"/>
          <w:bCs/>
          <w:sz w:val="24"/>
        </w:rPr>
        <w:t>司防止返贫监测、区域协作促进司</w:t>
      </w:r>
      <w:r w:rsidR="00B85927">
        <w:rPr>
          <w:rFonts w:ascii="楷体" w:eastAsia="楷体" w:hAnsi="楷体" w:cs="Arial" w:hint="eastAsia"/>
          <w:bCs/>
          <w:sz w:val="24"/>
        </w:rPr>
        <w:t>区域</w:t>
      </w:r>
      <w:r w:rsidRPr="00626BB7">
        <w:rPr>
          <w:rFonts w:ascii="楷体" w:eastAsia="楷体" w:hAnsi="楷体" w:cs="Arial"/>
          <w:bCs/>
          <w:sz w:val="24"/>
        </w:rPr>
        <w:t>协作发展等方面</w:t>
      </w:r>
      <w:r w:rsidRPr="00626BB7">
        <w:rPr>
          <w:rFonts w:ascii="楷体" w:eastAsia="楷体" w:hAnsi="楷体" w:cs="Arial" w:hint="eastAsia"/>
          <w:bCs/>
          <w:sz w:val="24"/>
        </w:rPr>
        <w:t>）</w:t>
      </w:r>
    </w:p>
    <w:p w14:paraId="21DC2B21" w14:textId="77777777" w:rsidR="00626BB7" w:rsidRPr="00626BB7" w:rsidRDefault="00626BB7" w:rsidP="00626BB7">
      <w:pPr>
        <w:numPr>
          <w:ilvl w:val="0"/>
          <w:numId w:val="18"/>
        </w:numPr>
        <w:spacing w:line="360" w:lineRule="auto"/>
        <w:ind w:left="0" w:firstLineChars="200" w:firstLine="480"/>
        <w:rPr>
          <w:rFonts w:ascii="楷体" w:eastAsia="楷体" w:hAnsi="楷体" w:cs="Arial"/>
          <w:bCs/>
          <w:sz w:val="24"/>
        </w:rPr>
      </w:pPr>
      <w:r w:rsidRPr="0089006A">
        <w:rPr>
          <w:rFonts w:ascii="Times New Roman" w:hAnsi="Times New Roman" w:cs="Arial" w:hint="eastAsia"/>
          <w:bCs/>
          <w:sz w:val="24"/>
        </w:rPr>
        <w:t>农业科技：主要包括农业科技项目、科技成果、农业技术推广、农民教育培训及农业科技管理等数据。</w:t>
      </w:r>
      <w:r w:rsidRPr="00626BB7">
        <w:rPr>
          <w:rFonts w:ascii="楷体" w:eastAsia="楷体" w:hAnsi="楷体" w:cs="Arial" w:hint="eastAsia"/>
          <w:bCs/>
          <w:sz w:val="24"/>
        </w:rPr>
        <w:t>（主要</w:t>
      </w:r>
      <w:r w:rsidRPr="00626BB7">
        <w:rPr>
          <w:rFonts w:ascii="楷体" w:eastAsia="楷体" w:hAnsi="楷体" w:cs="Arial"/>
          <w:bCs/>
          <w:sz w:val="24"/>
        </w:rPr>
        <w:t>涉及科学技术司</w:t>
      </w:r>
      <w:r w:rsidRPr="00626BB7">
        <w:rPr>
          <w:rFonts w:ascii="楷体" w:eastAsia="楷体" w:hAnsi="楷体" w:cs="Arial" w:hint="eastAsia"/>
          <w:bCs/>
          <w:sz w:val="24"/>
        </w:rPr>
        <w:t>）</w:t>
      </w:r>
    </w:p>
    <w:p w14:paraId="166F5600" w14:textId="77777777" w:rsidR="00626BB7" w:rsidRPr="00626BB7" w:rsidRDefault="00626BB7" w:rsidP="00626BB7">
      <w:pPr>
        <w:numPr>
          <w:ilvl w:val="0"/>
          <w:numId w:val="18"/>
        </w:numPr>
        <w:spacing w:line="360" w:lineRule="auto"/>
        <w:ind w:left="0" w:firstLineChars="200" w:firstLine="480"/>
        <w:rPr>
          <w:rFonts w:ascii="楷体" w:eastAsia="楷体" w:hAnsi="楷体" w:cs="Arial"/>
          <w:bCs/>
          <w:sz w:val="24"/>
        </w:rPr>
      </w:pPr>
      <w:r w:rsidRPr="003E01CF">
        <w:rPr>
          <w:rFonts w:ascii="Times New Roman" w:hAnsi="Times New Roman" w:cs="Arial" w:hint="eastAsia"/>
          <w:bCs/>
          <w:sz w:val="24"/>
        </w:rPr>
        <w:lastRenderedPageBreak/>
        <w:t>农业</w:t>
      </w:r>
      <w:r w:rsidRPr="003E01CF">
        <w:rPr>
          <w:rFonts w:ascii="Times New Roman" w:hAnsi="Times New Roman" w:cs="Arial"/>
          <w:bCs/>
          <w:sz w:val="24"/>
        </w:rPr>
        <w:t>政务：</w:t>
      </w:r>
      <w:r>
        <w:rPr>
          <w:rFonts w:ascii="Times New Roman" w:hAnsi="Times New Roman" w:cs="Arial" w:hint="eastAsia"/>
          <w:bCs/>
          <w:sz w:val="24"/>
        </w:rPr>
        <w:t>主要</w:t>
      </w:r>
      <w:r>
        <w:rPr>
          <w:rFonts w:ascii="Times New Roman" w:hAnsi="Times New Roman" w:cs="Arial"/>
          <w:bCs/>
          <w:sz w:val="24"/>
        </w:rPr>
        <w:t>包括农业政策、改革</w:t>
      </w:r>
      <w:r>
        <w:rPr>
          <w:rFonts w:ascii="Times New Roman" w:hAnsi="Times New Roman" w:cs="Arial" w:hint="eastAsia"/>
          <w:bCs/>
          <w:sz w:val="24"/>
        </w:rPr>
        <w:t>试验</w:t>
      </w:r>
      <w:r>
        <w:rPr>
          <w:rFonts w:ascii="Times New Roman" w:hAnsi="Times New Roman" w:cs="Arial"/>
          <w:bCs/>
          <w:sz w:val="24"/>
        </w:rPr>
        <w:t>、</w:t>
      </w:r>
      <w:r>
        <w:rPr>
          <w:rFonts w:ascii="Times New Roman" w:hAnsi="Times New Roman" w:cs="Arial" w:hint="eastAsia"/>
          <w:bCs/>
          <w:sz w:val="24"/>
        </w:rPr>
        <w:t>农业</w:t>
      </w:r>
      <w:r>
        <w:rPr>
          <w:rFonts w:ascii="Times New Roman" w:hAnsi="Times New Roman" w:cs="Arial"/>
          <w:bCs/>
          <w:sz w:val="24"/>
        </w:rPr>
        <w:t>监督检查、</w:t>
      </w:r>
      <w:r>
        <w:rPr>
          <w:rFonts w:ascii="Times New Roman" w:hAnsi="Times New Roman" w:cs="Arial" w:hint="eastAsia"/>
          <w:bCs/>
          <w:sz w:val="24"/>
        </w:rPr>
        <w:t>考核</w:t>
      </w:r>
      <w:r>
        <w:rPr>
          <w:rFonts w:ascii="Times New Roman" w:hAnsi="Times New Roman" w:cs="Arial"/>
          <w:bCs/>
          <w:sz w:val="24"/>
        </w:rPr>
        <w:t>评估、国际合作事务等数据。</w:t>
      </w:r>
      <w:r w:rsidRPr="00626BB7">
        <w:rPr>
          <w:rFonts w:ascii="楷体" w:eastAsia="楷体" w:hAnsi="楷体" w:cs="Arial"/>
          <w:bCs/>
          <w:sz w:val="24"/>
        </w:rPr>
        <w:t>（</w:t>
      </w:r>
      <w:r w:rsidRPr="00626BB7">
        <w:rPr>
          <w:rFonts w:ascii="楷体" w:eastAsia="楷体" w:hAnsi="楷体" w:cs="Arial" w:hint="eastAsia"/>
          <w:bCs/>
          <w:sz w:val="24"/>
        </w:rPr>
        <w:t>主要</w:t>
      </w:r>
      <w:r w:rsidRPr="00626BB7">
        <w:rPr>
          <w:rFonts w:ascii="楷体" w:eastAsia="楷体" w:hAnsi="楷体" w:cs="Arial"/>
          <w:bCs/>
          <w:sz w:val="24"/>
        </w:rPr>
        <w:t>涉及政策与改革司、监督检查司、国际合作司）</w:t>
      </w:r>
    </w:p>
    <w:p w14:paraId="4842FCA4" w14:textId="77777777" w:rsidR="00626BB7" w:rsidRPr="003D1C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上述说明主要用于明确主题领域的业务范围，为农业农村各专题数据元标准的编制提供参考。</w:t>
      </w:r>
    </w:p>
    <w:p w14:paraId="4CE2F3B9" w14:textId="77777777" w:rsidR="00626BB7" w:rsidRPr="003D1CB7" w:rsidRDefault="00626BB7" w:rsidP="00626BB7">
      <w:pPr>
        <w:spacing w:line="360" w:lineRule="auto"/>
        <w:ind w:firstLineChars="200" w:firstLine="482"/>
        <w:rPr>
          <w:rFonts w:ascii="Times New Roman" w:hAnsi="Times New Roman" w:cs="Arial"/>
          <w:sz w:val="24"/>
        </w:rPr>
      </w:pPr>
      <w:r w:rsidRPr="003D1CB7">
        <w:rPr>
          <w:rFonts w:ascii="Times New Roman" w:hAnsi="Times New Roman" w:cs="Arial"/>
          <w:b/>
          <w:bCs/>
          <w:sz w:val="24"/>
        </w:rPr>
        <w:t>（</w:t>
      </w:r>
      <w:r w:rsidRPr="003D1CB7">
        <w:rPr>
          <w:rFonts w:ascii="Times New Roman" w:hAnsi="Times New Roman" w:cs="Arial"/>
          <w:b/>
          <w:bCs/>
          <w:sz w:val="24"/>
        </w:rPr>
        <w:t>4</w:t>
      </w:r>
      <w:r w:rsidRPr="003D1CB7">
        <w:rPr>
          <w:rFonts w:ascii="Times New Roman" w:hAnsi="Times New Roman" w:cs="Arial"/>
          <w:b/>
          <w:bCs/>
          <w:sz w:val="24"/>
        </w:rPr>
        <w:t>）主题领域与专题数据元标准的关系</w:t>
      </w:r>
    </w:p>
    <w:p w14:paraId="39ACD95F" w14:textId="77777777" w:rsidR="00626BB7" w:rsidRPr="003D1C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农业农村数据元主题领域主要用于指导各专业领域数据元标准的编制范围。各专题数据元标准应在主题领域框架下组织数据元，并可根据具体业务特点进一步细化数据元类目。当某一主题领域下数据元规模较大或形成相对独立的业务领域时，可在该主题领域下单独制定专题数据元标准。</w:t>
      </w:r>
    </w:p>
    <w:p w14:paraId="371BF132" w14:textId="77777777" w:rsidR="00626BB7" w:rsidRPr="003D1C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例如，</w:t>
      </w:r>
      <w:r w:rsidRPr="003D1CB7">
        <w:rPr>
          <w:rFonts w:ascii="Times New Roman" w:hAnsi="Times New Roman" w:cs="Arial" w:hint="eastAsia"/>
          <w:sz w:val="24"/>
        </w:rPr>
        <w:t>在“种植业”主题领域下，可根据业务需要制定“作物生产数据元”“病虫害数据元”“农业灾害数据元”等专题数据元标准；在“渔业”主题领域下，可根据业务需要制定“渔业生产数据元”“渔政管理数据元”等专题数据元标准。</w:t>
      </w:r>
      <w:r>
        <w:rPr>
          <w:rFonts w:ascii="Times New Roman" w:hAnsi="Times New Roman" w:cs="Arial" w:hint="eastAsia"/>
          <w:sz w:val="24"/>
        </w:rPr>
        <w:t>也可以不拆分主题，直接制定“农业资源数据元”“农业</w:t>
      </w:r>
      <w:r>
        <w:rPr>
          <w:rFonts w:ascii="Times New Roman" w:hAnsi="Times New Roman" w:cs="Arial"/>
          <w:sz w:val="24"/>
        </w:rPr>
        <w:t>科技数据元</w:t>
      </w:r>
      <w:r>
        <w:rPr>
          <w:rFonts w:ascii="Times New Roman" w:hAnsi="Times New Roman" w:cs="Arial" w:hint="eastAsia"/>
          <w:sz w:val="24"/>
        </w:rPr>
        <w:t>”。</w:t>
      </w:r>
    </w:p>
    <w:p w14:paraId="4600E348" w14:textId="77777777" w:rsidR="00626BB7" w:rsidRPr="003D1CB7" w:rsidRDefault="00626BB7" w:rsidP="00626BB7">
      <w:pPr>
        <w:spacing w:line="360" w:lineRule="auto"/>
        <w:ind w:firstLineChars="200" w:firstLine="482"/>
        <w:rPr>
          <w:rFonts w:ascii="Times New Roman" w:hAnsi="Times New Roman" w:cs="Arial"/>
          <w:sz w:val="24"/>
        </w:rPr>
      </w:pPr>
      <w:r w:rsidRPr="003D1CB7">
        <w:rPr>
          <w:rFonts w:ascii="Times New Roman" w:hAnsi="Times New Roman" w:cs="Arial"/>
          <w:b/>
          <w:bCs/>
          <w:sz w:val="24"/>
        </w:rPr>
        <w:t>（</w:t>
      </w:r>
      <w:r w:rsidRPr="003D1CB7">
        <w:rPr>
          <w:rFonts w:ascii="Times New Roman" w:hAnsi="Times New Roman" w:cs="Arial"/>
          <w:b/>
          <w:bCs/>
          <w:sz w:val="24"/>
        </w:rPr>
        <w:t>5</w:t>
      </w:r>
      <w:r w:rsidRPr="003D1CB7">
        <w:rPr>
          <w:rFonts w:ascii="Times New Roman" w:hAnsi="Times New Roman" w:cs="Arial"/>
          <w:b/>
          <w:bCs/>
          <w:sz w:val="24"/>
        </w:rPr>
        <w:t>）与农业农村数据分类分级标准的协调关系</w:t>
      </w:r>
    </w:p>
    <w:p w14:paraId="2B1C0C03" w14:textId="77777777" w:rsidR="00626BB7" w:rsidRPr="003D1C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在农业农村数据元主题领域的设置过程中，编制工作组参考了正在研究制定的农业农村数据分类分级相关标准资料，并对其分类体系进行了分析和借鉴。从业务范围上看，本标准提出的数据元主题领域与农业农村数据分类体系总体保持协调，均以农业农村主要业务领域为基础进行划分。</w:t>
      </w:r>
    </w:p>
    <w:p w14:paraId="6E05942C" w14:textId="736499C6" w:rsidR="00626BB7" w:rsidRPr="003D1C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需要说明的是，</w:t>
      </w:r>
      <w:r>
        <w:rPr>
          <w:rFonts w:ascii="Times New Roman" w:hAnsi="Times New Roman" w:cs="Arial" w:hint="eastAsia"/>
          <w:sz w:val="24"/>
        </w:rPr>
        <w:t>《</w:t>
      </w:r>
      <w:r w:rsidRPr="003D1CB7">
        <w:rPr>
          <w:rFonts w:ascii="Times New Roman" w:hAnsi="Times New Roman" w:cs="Arial"/>
          <w:sz w:val="24"/>
        </w:rPr>
        <w:t>农业农村数据分类分级</w:t>
      </w:r>
      <w:r>
        <w:rPr>
          <w:rFonts w:ascii="Times New Roman" w:hAnsi="Times New Roman" w:cs="Arial" w:hint="eastAsia"/>
          <w:sz w:val="24"/>
        </w:rPr>
        <w:t>指南</w:t>
      </w:r>
      <w:r>
        <w:rPr>
          <w:rFonts w:ascii="Times New Roman" w:hAnsi="Times New Roman" w:cs="Arial"/>
          <w:sz w:val="24"/>
        </w:rPr>
        <w:t>》</w:t>
      </w:r>
      <w:r w:rsidRPr="003D1CB7">
        <w:rPr>
          <w:rFonts w:ascii="Times New Roman" w:hAnsi="Times New Roman" w:cs="Arial"/>
          <w:sz w:val="24"/>
        </w:rPr>
        <w:t>标准主要面向数据资源管理、安全分级以及数据共享开放等数据治理场景，其分类对象为农业农村数据资源整体</w:t>
      </w:r>
      <w:r w:rsidR="00070C8D">
        <w:rPr>
          <w:rFonts w:ascii="Times New Roman" w:hAnsi="Times New Roman" w:cs="Arial" w:hint="eastAsia"/>
          <w:sz w:val="24"/>
        </w:rPr>
        <w:t>，</w:t>
      </w:r>
      <w:r w:rsidRPr="003D1CB7">
        <w:rPr>
          <w:rFonts w:ascii="Times New Roman" w:hAnsi="Times New Roman" w:cs="Arial"/>
          <w:sz w:val="24"/>
        </w:rPr>
        <w:t>而本标准中的主题领域主要用于组织农业农村数据元标准体系，服务于数据元的编制和数据元标识符的编码规则。因此，两者在分类目的和粒度上存在一定差异。本标准更加侧重于数据元标准体系的组织结构，而数据分类分级标准更侧重于数据资源管理需求。</w:t>
      </w:r>
    </w:p>
    <w:p w14:paraId="671247F4" w14:textId="77777777" w:rsidR="00626BB7" w:rsidRPr="003D1C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此外，由于农业农村数据分类分级标准目前仍处于研究制定阶段，其分类体系可能根据业务需求进行调整。为保证本标准的稳定性和可实施性，本标准在主题领域划分时参考相关研究成果，但未直接采用数据分类分级标准的分类体系。后续在农业农村数据标准体系建设过程中，可根据相关标准的正式发布情况，对两者的分类体系进一步协调完善。</w:t>
      </w:r>
    </w:p>
    <w:p w14:paraId="435F521A" w14:textId="77777777" w:rsidR="00626BB7" w:rsidRPr="003D1CB7" w:rsidRDefault="00626BB7" w:rsidP="00626BB7">
      <w:pPr>
        <w:spacing w:line="360" w:lineRule="auto"/>
        <w:ind w:firstLineChars="200" w:firstLine="482"/>
        <w:rPr>
          <w:rFonts w:ascii="Times New Roman" w:hAnsi="Times New Roman" w:cs="Arial"/>
          <w:sz w:val="24"/>
        </w:rPr>
      </w:pPr>
      <w:r w:rsidRPr="003D1CB7">
        <w:rPr>
          <w:rFonts w:ascii="Times New Roman" w:hAnsi="Times New Roman" w:cs="Arial"/>
          <w:b/>
          <w:bCs/>
          <w:sz w:val="24"/>
        </w:rPr>
        <w:lastRenderedPageBreak/>
        <w:t>（</w:t>
      </w:r>
      <w:r w:rsidRPr="003D1CB7">
        <w:rPr>
          <w:rFonts w:ascii="Times New Roman" w:hAnsi="Times New Roman" w:cs="Arial"/>
          <w:b/>
          <w:bCs/>
          <w:sz w:val="24"/>
        </w:rPr>
        <w:t>6</w:t>
      </w:r>
      <w:r w:rsidRPr="003D1CB7">
        <w:rPr>
          <w:rFonts w:ascii="Times New Roman" w:hAnsi="Times New Roman" w:cs="Arial"/>
          <w:b/>
          <w:bCs/>
          <w:sz w:val="24"/>
        </w:rPr>
        <w:t>）主题领域扩展机制</w:t>
      </w:r>
    </w:p>
    <w:p w14:paraId="3ADD8FF4" w14:textId="77777777" w:rsidR="00626BB7" w:rsidRPr="003D1CB7" w:rsidRDefault="00626BB7" w:rsidP="00626BB7">
      <w:pPr>
        <w:spacing w:line="360" w:lineRule="auto"/>
        <w:ind w:firstLineChars="200" w:firstLine="480"/>
        <w:rPr>
          <w:rFonts w:ascii="Times New Roman" w:hAnsi="Times New Roman" w:cs="Arial"/>
          <w:sz w:val="24"/>
        </w:rPr>
      </w:pPr>
      <w:r w:rsidRPr="003D1CB7">
        <w:rPr>
          <w:rFonts w:ascii="Times New Roman" w:hAnsi="Times New Roman" w:cs="Arial"/>
          <w:sz w:val="24"/>
        </w:rPr>
        <w:t>考虑到农业农村业务范围广、数据类型不断扩展，本标准所列主题领域主要用于建立农业农村数据元标准体系的基础框架。随着业务发展或数据资源建设需要，在不改变现有主题领域体系结构的前提下，可在本标准框架下适当扩展新的主题领域，以保持数据元体系的稳定性与可扩展性。</w:t>
      </w:r>
    </w:p>
    <w:p w14:paraId="137C1C56" w14:textId="21D1E70E" w:rsidR="00626BB7" w:rsidRPr="008A4425" w:rsidRDefault="00626BB7" w:rsidP="00626BB7">
      <w:pPr>
        <w:spacing w:line="360" w:lineRule="auto"/>
        <w:ind w:firstLineChars="200" w:firstLine="482"/>
        <w:outlineLvl w:val="2"/>
        <w:rPr>
          <w:rFonts w:ascii="Times New Roman" w:hAnsi="Times New Roman" w:cs="Arial"/>
          <w:b/>
          <w:sz w:val="24"/>
        </w:rPr>
      </w:pPr>
      <w:bookmarkStart w:id="31" w:name="_Toc227605551"/>
      <w:r>
        <w:rPr>
          <w:rFonts w:ascii="Times New Roman" w:hAnsi="Times New Roman" w:cs="Arial"/>
          <w:b/>
          <w:sz w:val="24"/>
        </w:rPr>
        <w:t>4</w:t>
      </w:r>
      <w:r w:rsidRPr="008A4425">
        <w:rPr>
          <w:rFonts w:ascii="Times New Roman" w:hAnsi="Times New Roman" w:cs="Arial"/>
          <w:b/>
          <w:sz w:val="24"/>
        </w:rPr>
        <w:t>.</w:t>
      </w:r>
      <w:r w:rsidR="00670E56">
        <w:rPr>
          <w:rFonts w:ascii="Times New Roman" w:hAnsi="Times New Roman" w:cs="Arial" w:hint="eastAsia"/>
          <w:b/>
          <w:sz w:val="24"/>
        </w:rPr>
        <w:t>关于“</w:t>
      </w:r>
      <w:r w:rsidRPr="008A4425">
        <w:rPr>
          <w:rFonts w:ascii="Times New Roman" w:hAnsi="Times New Roman" w:cs="Arial" w:hint="eastAsia"/>
          <w:b/>
          <w:sz w:val="24"/>
        </w:rPr>
        <w:t>数据元</w:t>
      </w:r>
      <w:r w:rsidRPr="008A4425">
        <w:rPr>
          <w:rFonts w:ascii="Times New Roman" w:hAnsi="Times New Roman" w:cs="Arial"/>
          <w:b/>
          <w:sz w:val="24"/>
        </w:rPr>
        <w:t>属性</w:t>
      </w:r>
      <w:r w:rsidRPr="008A4425">
        <w:rPr>
          <w:rFonts w:ascii="Times New Roman" w:hAnsi="Times New Roman" w:cs="Arial" w:hint="eastAsia"/>
          <w:b/>
          <w:sz w:val="24"/>
        </w:rPr>
        <w:t>与</w:t>
      </w:r>
      <w:r w:rsidRPr="008A4425">
        <w:rPr>
          <w:rFonts w:ascii="Times New Roman" w:hAnsi="Times New Roman" w:cs="Arial"/>
          <w:b/>
          <w:sz w:val="24"/>
        </w:rPr>
        <w:t>描述规则</w:t>
      </w:r>
      <w:r w:rsidR="00670E56">
        <w:rPr>
          <w:rFonts w:ascii="Times New Roman" w:hAnsi="Times New Roman" w:cs="Arial" w:hint="eastAsia"/>
          <w:b/>
          <w:sz w:val="24"/>
        </w:rPr>
        <w:t>”确定</w:t>
      </w:r>
      <w:r w:rsidR="00670E56">
        <w:rPr>
          <w:rFonts w:ascii="Times New Roman" w:hAnsi="Times New Roman" w:cs="Arial"/>
          <w:b/>
          <w:sz w:val="24"/>
        </w:rPr>
        <w:t>的</w:t>
      </w:r>
      <w:r w:rsidR="00670E56">
        <w:rPr>
          <w:rFonts w:ascii="Times New Roman" w:hAnsi="Times New Roman" w:cs="Arial" w:hint="eastAsia"/>
          <w:b/>
          <w:sz w:val="24"/>
        </w:rPr>
        <w:t>说明</w:t>
      </w:r>
      <w:bookmarkEnd w:id="31"/>
    </w:p>
    <w:p w14:paraId="1334633B" w14:textId="77777777" w:rsidR="00626BB7" w:rsidRDefault="00626BB7" w:rsidP="00626BB7">
      <w:pPr>
        <w:spacing w:line="360" w:lineRule="auto"/>
        <w:ind w:firstLineChars="200" w:firstLine="482"/>
        <w:rPr>
          <w:rFonts w:ascii="Times New Roman" w:hAnsi="Times New Roman" w:cs="Arial"/>
          <w:b/>
          <w:bCs/>
          <w:sz w:val="24"/>
        </w:rPr>
      </w:pPr>
      <w:r w:rsidRPr="004D7DD7">
        <w:rPr>
          <w:rFonts w:ascii="Times New Roman" w:hAnsi="Times New Roman" w:cs="Arial" w:hint="eastAsia"/>
          <w:b/>
          <w:bCs/>
          <w:sz w:val="24"/>
        </w:rPr>
        <w:t>（</w:t>
      </w:r>
      <w:r w:rsidRPr="004D7DD7">
        <w:rPr>
          <w:rFonts w:ascii="Times New Roman" w:hAnsi="Times New Roman" w:cs="Arial" w:hint="eastAsia"/>
          <w:b/>
          <w:bCs/>
          <w:sz w:val="24"/>
        </w:rPr>
        <w:t>1</w:t>
      </w:r>
      <w:r w:rsidRPr="004D7DD7">
        <w:rPr>
          <w:rFonts w:ascii="Times New Roman" w:hAnsi="Times New Roman" w:cs="Arial" w:hint="eastAsia"/>
          <w:b/>
          <w:bCs/>
          <w:sz w:val="24"/>
        </w:rPr>
        <w:t>）</w:t>
      </w:r>
      <w:r>
        <w:rPr>
          <w:rFonts w:ascii="Times New Roman" w:hAnsi="Times New Roman" w:cs="Arial" w:hint="eastAsia"/>
          <w:b/>
          <w:bCs/>
          <w:sz w:val="24"/>
        </w:rPr>
        <w:t>结构</w:t>
      </w:r>
      <w:r>
        <w:rPr>
          <w:rFonts w:ascii="Times New Roman" w:hAnsi="Times New Roman" w:cs="Arial"/>
          <w:b/>
          <w:bCs/>
          <w:sz w:val="24"/>
        </w:rPr>
        <w:t>设置说明</w:t>
      </w:r>
    </w:p>
    <w:p w14:paraId="5BCF8E45" w14:textId="77777777" w:rsidR="00626BB7" w:rsidRPr="00E3198C" w:rsidRDefault="00626BB7" w:rsidP="00626BB7">
      <w:pPr>
        <w:spacing w:line="360" w:lineRule="auto"/>
        <w:ind w:firstLineChars="200" w:firstLine="480"/>
        <w:rPr>
          <w:rFonts w:ascii="Times New Roman" w:hAnsi="Times New Roman" w:cs="Arial"/>
          <w:sz w:val="24"/>
        </w:rPr>
      </w:pPr>
      <w:r w:rsidRPr="00E3198C">
        <w:rPr>
          <w:rFonts w:ascii="Times New Roman" w:hAnsi="Times New Roman" w:cs="Arial" w:hint="eastAsia"/>
          <w:sz w:val="24"/>
        </w:rPr>
        <w:t>为系统规范农业农村数据元属性体系，本章按照</w:t>
      </w:r>
      <w:r w:rsidRPr="00EB6A52">
        <w:rPr>
          <w:rFonts w:ascii="Times New Roman" w:hAnsi="Times New Roman" w:cs="Arial" w:hint="eastAsia"/>
          <w:b/>
          <w:sz w:val="24"/>
        </w:rPr>
        <w:t>“数据元属性设置—数据元属性描述—数据元属性编制规则”</w:t>
      </w:r>
      <w:r w:rsidRPr="00E3198C">
        <w:rPr>
          <w:rFonts w:ascii="Times New Roman" w:hAnsi="Times New Roman" w:cs="Arial" w:hint="eastAsia"/>
          <w:sz w:val="24"/>
        </w:rPr>
        <w:t>的结构进行组织，从属性体系确定、属性表达方式和属性填写规范三个层面进行规定。其中：数据</w:t>
      </w:r>
      <w:r>
        <w:rPr>
          <w:rFonts w:ascii="Times New Roman" w:hAnsi="Times New Roman" w:cs="Arial" w:hint="eastAsia"/>
          <w:sz w:val="24"/>
        </w:rPr>
        <w:t>元属性设置，明确农业农村数据元应包含的属性类别及其具体属性，形成</w:t>
      </w:r>
      <w:r>
        <w:rPr>
          <w:rFonts w:ascii="Times New Roman" w:hAnsi="Times New Roman" w:cs="Arial"/>
          <w:sz w:val="24"/>
        </w:rPr>
        <w:t>农业农村</w:t>
      </w:r>
      <w:r w:rsidRPr="00E3198C">
        <w:rPr>
          <w:rFonts w:ascii="Times New Roman" w:hAnsi="Times New Roman" w:cs="Arial" w:hint="eastAsia"/>
          <w:sz w:val="24"/>
        </w:rPr>
        <w:t>数据元属性体系总体框架；数据元属性描述</w:t>
      </w:r>
      <w:r>
        <w:rPr>
          <w:rFonts w:ascii="Times New Roman" w:hAnsi="Times New Roman" w:cs="Arial" w:hint="eastAsia"/>
          <w:sz w:val="24"/>
        </w:rPr>
        <w:t>，</w:t>
      </w:r>
      <w:r w:rsidRPr="00E3198C">
        <w:rPr>
          <w:rFonts w:ascii="Times New Roman" w:hAnsi="Times New Roman" w:cs="Arial" w:hint="eastAsia"/>
          <w:sz w:val="24"/>
        </w:rPr>
        <w:t>规定属性描述项及其含义，统一数据元属性的表达方式；数据元属性编制规则</w:t>
      </w:r>
      <w:r>
        <w:rPr>
          <w:rFonts w:ascii="Times New Roman" w:hAnsi="Times New Roman" w:cs="Arial" w:hint="eastAsia"/>
          <w:sz w:val="24"/>
        </w:rPr>
        <w:t>，</w:t>
      </w:r>
      <w:r w:rsidRPr="00E3198C">
        <w:rPr>
          <w:rFonts w:ascii="Times New Roman" w:hAnsi="Times New Roman" w:cs="Arial" w:hint="eastAsia"/>
          <w:sz w:val="24"/>
        </w:rPr>
        <w:t>规定各属性在实际编制过程中的填写规则和要求，确保数据元目录编制的一致性和规范性。通过上述结构安排，使数据元属性体系既具有明确的结构框架，又具有统一的表达方式和可操作的编制规则。</w:t>
      </w:r>
    </w:p>
    <w:p w14:paraId="4491E3FA" w14:textId="77777777" w:rsidR="00626BB7" w:rsidRPr="00E3198C" w:rsidRDefault="00626BB7" w:rsidP="00626BB7">
      <w:pPr>
        <w:spacing w:line="360" w:lineRule="auto"/>
        <w:ind w:firstLineChars="200" w:firstLine="482"/>
        <w:rPr>
          <w:rFonts w:ascii="宋体" w:eastAsia="宋体" w:hAnsi="宋体" w:cs="宋体"/>
          <w:kern w:val="0"/>
          <w:szCs w:val="21"/>
        </w:rPr>
      </w:pPr>
      <w:r w:rsidRPr="00E3198C">
        <w:rPr>
          <w:rFonts w:ascii="Times New Roman" w:hAnsi="Times New Roman" w:cs="Arial" w:hint="eastAsia"/>
          <w:b/>
          <w:bCs/>
          <w:sz w:val="24"/>
        </w:rPr>
        <w:t>（</w:t>
      </w:r>
      <w:r w:rsidRPr="00E3198C">
        <w:rPr>
          <w:rFonts w:ascii="Times New Roman" w:hAnsi="Times New Roman" w:cs="Arial" w:hint="eastAsia"/>
          <w:b/>
          <w:bCs/>
          <w:sz w:val="24"/>
        </w:rPr>
        <w:t>2</w:t>
      </w:r>
      <w:r w:rsidRPr="00E3198C">
        <w:rPr>
          <w:rFonts w:ascii="Times New Roman" w:hAnsi="Times New Roman" w:cs="Arial" w:hint="eastAsia"/>
          <w:b/>
          <w:bCs/>
          <w:sz w:val="24"/>
        </w:rPr>
        <w:t>）</w:t>
      </w:r>
      <w:r w:rsidRPr="004D7DD7">
        <w:rPr>
          <w:rFonts w:ascii="Times New Roman" w:hAnsi="Times New Roman" w:cs="Arial"/>
          <w:b/>
          <w:bCs/>
          <w:sz w:val="24"/>
        </w:rPr>
        <w:t>数据元属性分类</w:t>
      </w:r>
      <w:r>
        <w:rPr>
          <w:rFonts w:ascii="Times New Roman" w:hAnsi="Times New Roman" w:cs="Arial" w:hint="eastAsia"/>
          <w:b/>
          <w:bCs/>
          <w:sz w:val="24"/>
        </w:rPr>
        <w:t>框架</w:t>
      </w:r>
    </w:p>
    <w:p w14:paraId="2BE3D1C7" w14:textId="77777777" w:rsidR="00626BB7" w:rsidRPr="00E3198C" w:rsidRDefault="00626BB7" w:rsidP="00626BB7">
      <w:pPr>
        <w:spacing w:line="360" w:lineRule="auto"/>
        <w:ind w:firstLineChars="200" w:firstLine="480"/>
        <w:rPr>
          <w:rFonts w:ascii="Times New Roman" w:hAnsi="Times New Roman" w:cs="Arial"/>
          <w:sz w:val="24"/>
        </w:rPr>
      </w:pPr>
      <w:r w:rsidRPr="00E3198C">
        <w:rPr>
          <w:rFonts w:ascii="Times New Roman" w:hAnsi="Times New Roman" w:cs="Arial"/>
          <w:sz w:val="24"/>
        </w:rPr>
        <w:t>本标准将农业农村数据元属性划分为</w:t>
      </w:r>
      <w:r w:rsidRPr="00E3198C">
        <w:rPr>
          <w:rFonts w:ascii="Times New Roman" w:hAnsi="Times New Roman" w:cs="Arial"/>
          <w:b/>
          <w:sz w:val="24"/>
        </w:rPr>
        <w:t>标识类、定义类、关系类、表示类和附加类</w:t>
      </w:r>
      <w:r w:rsidRPr="00E3198C">
        <w:rPr>
          <w:rFonts w:ascii="Times New Roman" w:hAnsi="Times New Roman" w:cs="Arial"/>
          <w:sz w:val="24"/>
        </w:rPr>
        <w:t>五类。该分类方法在参考</w:t>
      </w:r>
      <w:r w:rsidRPr="00E3198C">
        <w:rPr>
          <w:rFonts w:ascii="Times New Roman" w:hAnsi="Times New Roman" w:cs="Arial"/>
          <w:sz w:val="24"/>
        </w:rPr>
        <w:t xml:space="preserve"> GB/T 18391 </w:t>
      </w:r>
      <w:r w:rsidRPr="00E3198C">
        <w:rPr>
          <w:rFonts w:ascii="Times New Roman" w:hAnsi="Times New Roman" w:cs="Arial"/>
          <w:sz w:val="24"/>
        </w:rPr>
        <w:t>系列标准数据元模型的基础上，结合气象、教育、电子政务等行业数据元标准的实践经验，并根据农业农村数据元管理和应用需求进行适当简化。各类属性及其作用如下</w:t>
      </w:r>
      <w:r>
        <w:rPr>
          <w:rFonts w:ascii="Times New Roman" w:hAnsi="Times New Roman" w:cs="Arial" w:hint="eastAsia"/>
          <w:sz w:val="24"/>
        </w:rPr>
        <w:t>：</w:t>
      </w:r>
    </w:p>
    <w:p w14:paraId="5DF37E9B" w14:textId="77777777" w:rsidR="00626BB7" w:rsidRPr="00E3198C" w:rsidRDefault="00626BB7" w:rsidP="00626BB7">
      <w:pPr>
        <w:spacing w:line="360" w:lineRule="auto"/>
        <w:ind w:firstLineChars="200" w:firstLine="482"/>
        <w:rPr>
          <w:rFonts w:ascii="Times New Roman" w:hAnsi="Times New Roman" w:cs="Arial"/>
          <w:b/>
          <w:sz w:val="24"/>
        </w:rPr>
      </w:pPr>
      <w:r>
        <w:rPr>
          <w:rFonts w:ascii="Times New Roman" w:hAnsi="Times New Roman" w:cs="Arial"/>
          <w:b/>
          <w:sz w:val="24"/>
        </w:rPr>
        <w:t>1</w:t>
      </w:r>
      <w:r w:rsidRPr="00E3198C">
        <w:rPr>
          <w:rFonts w:ascii="Times New Roman" w:hAnsi="Times New Roman" w:cs="Arial"/>
          <w:b/>
          <w:sz w:val="24"/>
        </w:rPr>
        <w:t>）标识类属性</w:t>
      </w:r>
    </w:p>
    <w:p w14:paraId="614CECCE" w14:textId="77777777" w:rsidR="00626BB7" w:rsidRPr="00E3198C" w:rsidRDefault="00626BB7" w:rsidP="00626BB7">
      <w:pPr>
        <w:spacing w:line="360" w:lineRule="auto"/>
        <w:ind w:firstLineChars="200" w:firstLine="480"/>
        <w:rPr>
          <w:rFonts w:ascii="Times New Roman" w:hAnsi="Times New Roman" w:cs="Arial"/>
          <w:sz w:val="24"/>
        </w:rPr>
      </w:pPr>
      <w:r w:rsidRPr="00E3198C">
        <w:rPr>
          <w:rFonts w:ascii="Times New Roman" w:hAnsi="Times New Roman" w:cs="Arial"/>
          <w:sz w:val="24"/>
        </w:rPr>
        <w:t>标识类属性用于唯一标识和命名数据元，使数据元能够在数据资源体系中被准确识别和引用，包括：</w:t>
      </w:r>
    </w:p>
    <w:p w14:paraId="5F257546" w14:textId="77777777" w:rsidR="00626BB7" w:rsidRPr="00E3198C" w:rsidRDefault="00626BB7" w:rsidP="00626BB7">
      <w:pPr>
        <w:numPr>
          <w:ilvl w:val="0"/>
          <w:numId w:val="18"/>
        </w:numPr>
        <w:spacing w:line="360" w:lineRule="auto"/>
        <w:ind w:left="0" w:firstLineChars="200" w:firstLine="480"/>
        <w:rPr>
          <w:rFonts w:ascii="Times New Roman" w:hAnsi="Times New Roman" w:cs="Arial"/>
          <w:bCs/>
          <w:sz w:val="24"/>
        </w:rPr>
      </w:pPr>
      <w:r w:rsidRPr="00E3198C">
        <w:rPr>
          <w:rFonts w:ascii="Times New Roman" w:hAnsi="Times New Roman" w:cs="Arial"/>
          <w:bCs/>
          <w:sz w:val="24"/>
        </w:rPr>
        <w:t>标识符：数据元的唯一编码，是数据元管理和引用的基础；</w:t>
      </w:r>
    </w:p>
    <w:p w14:paraId="3B10E17C" w14:textId="77777777" w:rsidR="00626BB7" w:rsidRPr="00E3198C" w:rsidRDefault="00626BB7" w:rsidP="00626BB7">
      <w:pPr>
        <w:numPr>
          <w:ilvl w:val="0"/>
          <w:numId w:val="18"/>
        </w:numPr>
        <w:spacing w:line="360" w:lineRule="auto"/>
        <w:ind w:left="0" w:firstLineChars="200" w:firstLine="480"/>
        <w:rPr>
          <w:rFonts w:ascii="Times New Roman" w:hAnsi="Times New Roman" w:cs="Arial"/>
          <w:bCs/>
          <w:sz w:val="24"/>
        </w:rPr>
      </w:pPr>
      <w:r w:rsidRPr="00E3198C">
        <w:rPr>
          <w:rFonts w:ascii="Times New Roman" w:hAnsi="Times New Roman" w:cs="Arial"/>
          <w:bCs/>
          <w:sz w:val="24"/>
        </w:rPr>
        <w:t>中文名称：表达数据元语义含义的主要名称；</w:t>
      </w:r>
    </w:p>
    <w:p w14:paraId="11A730D6" w14:textId="77777777" w:rsidR="00626BB7" w:rsidRPr="00E3198C" w:rsidRDefault="00626BB7" w:rsidP="00626BB7">
      <w:pPr>
        <w:numPr>
          <w:ilvl w:val="0"/>
          <w:numId w:val="18"/>
        </w:numPr>
        <w:spacing w:line="360" w:lineRule="auto"/>
        <w:ind w:left="0" w:firstLineChars="200" w:firstLine="480"/>
        <w:rPr>
          <w:rFonts w:ascii="Times New Roman" w:hAnsi="Times New Roman" w:cs="Arial"/>
          <w:bCs/>
          <w:sz w:val="24"/>
        </w:rPr>
      </w:pPr>
      <w:r w:rsidRPr="00E3198C">
        <w:rPr>
          <w:rFonts w:ascii="Times New Roman" w:hAnsi="Times New Roman" w:cs="Arial"/>
          <w:bCs/>
          <w:sz w:val="24"/>
        </w:rPr>
        <w:t>英文名称：用于跨系统、跨语言环境的数据交换；</w:t>
      </w:r>
    </w:p>
    <w:p w14:paraId="3900E5E4" w14:textId="77777777" w:rsidR="00626BB7" w:rsidRPr="00E3198C" w:rsidRDefault="00626BB7" w:rsidP="00626BB7">
      <w:pPr>
        <w:numPr>
          <w:ilvl w:val="0"/>
          <w:numId w:val="18"/>
        </w:numPr>
        <w:spacing w:line="360" w:lineRule="auto"/>
        <w:ind w:left="0" w:firstLineChars="200" w:firstLine="480"/>
        <w:rPr>
          <w:rFonts w:ascii="Times New Roman" w:hAnsi="Times New Roman" w:cs="Arial"/>
          <w:bCs/>
          <w:sz w:val="24"/>
        </w:rPr>
      </w:pPr>
      <w:r w:rsidRPr="00E3198C">
        <w:rPr>
          <w:rFonts w:ascii="Times New Roman" w:hAnsi="Times New Roman" w:cs="Arial"/>
          <w:bCs/>
          <w:sz w:val="24"/>
        </w:rPr>
        <w:t>版本：用于标识数据元定义或表示发生变化时的版本信息。</w:t>
      </w:r>
    </w:p>
    <w:p w14:paraId="72801C6A" w14:textId="77777777" w:rsidR="00626BB7" w:rsidRPr="00E3198C" w:rsidRDefault="00626BB7" w:rsidP="00626BB7">
      <w:pPr>
        <w:spacing w:line="360" w:lineRule="auto"/>
        <w:ind w:firstLineChars="200" w:firstLine="482"/>
        <w:rPr>
          <w:rFonts w:ascii="Times New Roman" w:hAnsi="Times New Roman" w:cs="Arial"/>
          <w:b/>
          <w:sz w:val="24"/>
        </w:rPr>
      </w:pPr>
      <w:r>
        <w:rPr>
          <w:rFonts w:ascii="Times New Roman" w:hAnsi="Times New Roman" w:cs="Arial"/>
          <w:b/>
          <w:sz w:val="24"/>
        </w:rPr>
        <w:t>2</w:t>
      </w:r>
      <w:r w:rsidRPr="00E3198C">
        <w:rPr>
          <w:rFonts w:ascii="Times New Roman" w:hAnsi="Times New Roman" w:cs="Arial"/>
          <w:b/>
          <w:sz w:val="24"/>
        </w:rPr>
        <w:t>）定义类属性</w:t>
      </w:r>
    </w:p>
    <w:p w14:paraId="37CEFE60" w14:textId="77777777" w:rsidR="00626BB7" w:rsidRPr="00E3198C" w:rsidRDefault="00626BB7" w:rsidP="00626BB7">
      <w:pPr>
        <w:spacing w:line="360" w:lineRule="auto"/>
        <w:ind w:firstLineChars="200" w:firstLine="480"/>
        <w:rPr>
          <w:rFonts w:ascii="Times New Roman" w:hAnsi="Times New Roman" w:cs="Arial"/>
          <w:sz w:val="24"/>
        </w:rPr>
      </w:pPr>
      <w:r w:rsidRPr="00E3198C">
        <w:rPr>
          <w:rFonts w:ascii="Times New Roman" w:hAnsi="Times New Roman" w:cs="Arial"/>
          <w:sz w:val="24"/>
        </w:rPr>
        <w:t>定义类属性用于描述数据元的语义含义，确保数据元能够被准确理解和区分，</w:t>
      </w:r>
      <w:r w:rsidRPr="00E3198C">
        <w:rPr>
          <w:rFonts w:ascii="Times New Roman" w:hAnsi="Times New Roman" w:cs="Arial"/>
          <w:sz w:val="24"/>
        </w:rPr>
        <w:lastRenderedPageBreak/>
        <w:t>包括：</w:t>
      </w:r>
    </w:p>
    <w:p w14:paraId="1B018A0F" w14:textId="77777777" w:rsidR="00626BB7" w:rsidRPr="00E3198C" w:rsidRDefault="00626BB7" w:rsidP="00626BB7">
      <w:pPr>
        <w:numPr>
          <w:ilvl w:val="0"/>
          <w:numId w:val="18"/>
        </w:numPr>
        <w:spacing w:line="360" w:lineRule="auto"/>
        <w:ind w:left="0" w:firstLineChars="200" w:firstLine="480"/>
        <w:rPr>
          <w:rFonts w:ascii="Times New Roman" w:hAnsi="Times New Roman" w:cs="Arial"/>
          <w:bCs/>
          <w:sz w:val="24"/>
        </w:rPr>
      </w:pPr>
      <w:r w:rsidRPr="00E3198C">
        <w:rPr>
          <w:rFonts w:ascii="Times New Roman" w:hAnsi="Times New Roman" w:cs="Arial"/>
          <w:bCs/>
          <w:sz w:val="24"/>
        </w:rPr>
        <w:t>定义：对数据元含义的规范性描述；</w:t>
      </w:r>
    </w:p>
    <w:p w14:paraId="251A2B7B" w14:textId="77777777" w:rsidR="00626BB7" w:rsidRPr="00E3198C" w:rsidRDefault="00626BB7" w:rsidP="00626BB7">
      <w:pPr>
        <w:numPr>
          <w:ilvl w:val="0"/>
          <w:numId w:val="18"/>
        </w:numPr>
        <w:spacing w:line="360" w:lineRule="auto"/>
        <w:ind w:left="0" w:firstLineChars="200" w:firstLine="480"/>
        <w:rPr>
          <w:rFonts w:ascii="Times New Roman" w:hAnsi="Times New Roman" w:cs="Arial"/>
          <w:bCs/>
          <w:sz w:val="24"/>
        </w:rPr>
      </w:pPr>
      <w:r w:rsidRPr="00E3198C">
        <w:rPr>
          <w:rFonts w:ascii="Times New Roman" w:hAnsi="Times New Roman" w:cs="Arial"/>
          <w:bCs/>
          <w:sz w:val="24"/>
        </w:rPr>
        <w:t>定义来源引用：说明数据元定义所依据的标准、规范或资料来源。</w:t>
      </w:r>
    </w:p>
    <w:p w14:paraId="7802D2D7" w14:textId="77777777" w:rsidR="00626BB7" w:rsidRPr="00E3198C" w:rsidRDefault="00626BB7" w:rsidP="00626BB7">
      <w:pPr>
        <w:spacing w:line="360" w:lineRule="auto"/>
        <w:ind w:firstLineChars="200" w:firstLine="482"/>
        <w:rPr>
          <w:rFonts w:ascii="Times New Roman" w:hAnsi="Times New Roman" w:cs="Arial"/>
          <w:b/>
          <w:sz w:val="24"/>
        </w:rPr>
      </w:pPr>
      <w:r>
        <w:rPr>
          <w:rFonts w:ascii="Times New Roman" w:hAnsi="Times New Roman" w:cs="Arial"/>
          <w:b/>
          <w:sz w:val="24"/>
        </w:rPr>
        <w:t>3</w:t>
      </w:r>
      <w:r w:rsidRPr="00E3198C">
        <w:rPr>
          <w:rFonts w:ascii="Times New Roman" w:hAnsi="Times New Roman" w:cs="Arial"/>
          <w:b/>
          <w:sz w:val="24"/>
        </w:rPr>
        <w:t>）关系类属性</w:t>
      </w:r>
    </w:p>
    <w:p w14:paraId="1F5F750C" w14:textId="77777777" w:rsidR="00626BB7" w:rsidRPr="00E3198C" w:rsidRDefault="00626BB7" w:rsidP="00626BB7">
      <w:pPr>
        <w:spacing w:line="360" w:lineRule="auto"/>
        <w:ind w:firstLineChars="200" w:firstLine="480"/>
        <w:rPr>
          <w:rFonts w:ascii="Times New Roman" w:hAnsi="Times New Roman" w:cs="Arial"/>
          <w:sz w:val="24"/>
        </w:rPr>
      </w:pPr>
      <w:r w:rsidRPr="00E3198C">
        <w:rPr>
          <w:rFonts w:ascii="Times New Roman" w:hAnsi="Times New Roman" w:cs="Arial"/>
          <w:sz w:val="24"/>
        </w:rPr>
        <w:t>关系类属性用于描述数据元之间的逻辑关联关系。本标准设置关系属性，用于说明当前数据元与其他数据元之间的关联关系（如派生、组合或引用等）。</w:t>
      </w:r>
    </w:p>
    <w:p w14:paraId="2C1A196A" w14:textId="77777777" w:rsidR="00626BB7" w:rsidRPr="00E3198C" w:rsidRDefault="00626BB7" w:rsidP="00626BB7">
      <w:pPr>
        <w:spacing w:line="360" w:lineRule="auto"/>
        <w:ind w:firstLineChars="200" w:firstLine="482"/>
        <w:rPr>
          <w:rFonts w:ascii="Times New Roman" w:hAnsi="Times New Roman" w:cs="Arial"/>
          <w:b/>
          <w:sz w:val="24"/>
        </w:rPr>
      </w:pPr>
      <w:r>
        <w:rPr>
          <w:rFonts w:ascii="Times New Roman" w:hAnsi="Times New Roman" w:cs="Arial"/>
          <w:b/>
          <w:sz w:val="24"/>
        </w:rPr>
        <w:t>4</w:t>
      </w:r>
      <w:r w:rsidRPr="00E3198C">
        <w:rPr>
          <w:rFonts w:ascii="Times New Roman" w:hAnsi="Times New Roman" w:cs="Arial"/>
          <w:b/>
          <w:sz w:val="24"/>
        </w:rPr>
        <w:t>）表示类属性</w:t>
      </w:r>
    </w:p>
    <w:p w14:paraId="004DB900" w14:textId="77777777" w:rsidR="00626BB7" w:rsidRPr="00E3198C" w:rsidRDefault="00626BB7" w:rsidP="00626BB7">
      <w:pPr>
        <w:spacing w:line="360" w:lineRule="auto"/>
        <w:ind w:firstLineChars="200" w:firstLine="480"/>
        <w:rPr>
          <w:rFonts w:ascii="Times New Roman" w:hAnsi="Times New Roman" w:cs="Arial"/>
          <w:sz w:val="24"/>
        </w:rPr>
      </w:pPr>
      <w:r w:rsidRPr="00E3198C">
        <w:rPr>
          <w:rFonts w:ascii="Times New Roman" w:hAnsi="Times New Roman" w:cs="Arial"/>
          <w:sz w:val="24"/>
        </w:rPr>
        <w:t>表示类属性用于描述数据元值的表示方式和取值特征，包括：</w:t>
      </w:r>
    </w:p>
    <w:p w14:paraId="40BEDF09" w14:textId="77777777" w:rsidR="00626BB7" w:rsidRPr="00E3198C" w:rsidRDefault="00626BB7" w:rsidP="00626BB7">
      <w:pPr>
        <w:numPr>
          <w:ilvl w:val="0"/>
          <w:numId w:val="18"/>
        </w:numPr>
        <w:spacing w:line="360" w:lineRule="auto"/>
        <w:ind w:left="0" w:firstLineChars="200" w:firstLine="480"/>
        <w:rPr>
          <w:rFonts w:ascii="Times New Roman" w:hAnsi="Times New Roman" w:cs="Arial"/>
          <w:bCs/>
          <w:sz w:val="24"/>
        </w:rPr>
      </w:pPr>
      <w:r w:rsidRPr="00E3198C">
        <w:rPr>
          <w:rFonts w:ascii="Times New Roman" w:hAnsi="Times New Roman" w:cs="Arial"/>
          <w:bCs/>
          <w:sz w:val="24"/>
        </w:rPr>
        <w:t>数据类型：说明数据元值的基本类型（如</w:t>
      </w:r>
      <w:r w:rsidRPr="00C90E7E">
        <w:rPr>
          <w:rFonts w:ascii="Times New Roman" w:hAnsi="Times New Roman" w:cs="Arial"/>
          <w:bCs/>
          <w:sz w:val="24"/>
        </w:rPr>
        <w:t>字符</w:t>
      </w:r>
      <w:r w:rsidRPr="00C90E7E">
        <w:rPr>
          <w:rFonts w:ascii="Times New Roman" w:hAnsi="Times New Roman" w:cs="Arial" w:hint="eastAsia"/>
          <w:bCs/>
          <w:sz w:val="24"/>
        </w:rPr>
        <w:t>型</w:t>
      </w:r>
      <w:r w:rsidRPr="00C90E7E">
        <w:rPr>
          <w:rFonts w:ascii="Times New Roman" w:hAnsi="Times New Roman" w:cs="Arial"/>
          <w:bCs/>
          <w:sz w:val="24"/>
        </w:rPr>
        <w:t>、</w:t>
      </w:r>
      <w:r w:rsidRPr="00E3198C">
        <w:rPr>
          <w:rFonts w:ascii="Times New Roman" w:hAnsi="Times New Roman" w:cs="Arial"/>
          <w:bCs/>
          <w:sz w:val="24"/>
        </w:rPr>
        <w:t>数值</w:t>
      </w:r>
      <w:r>
        <w:rPr>
          <w:rFonts w:ascii="Times New Roman" w:hAnsi="Times New Roman" w:cs="Arial" w:hint="eastAsia"/>
          <w:bCs/>
          <w:sz w:val="24"/>
        </w:rPr>
        <w:t>型</w:t>
      </w:r>
      <w:r w:rsidRPr="00E3198C">
        <w:rPr>
          <w:rFonts w:ascii="Times New Roman" w:hAnsi="Times New Roman" w:cs="Arial"/>
          <w:bCs/>
          <w:sz w:val="24"/>
        </w:rPr>
        <w:t>、日期</w:t>
      </w:r>
      <w:r>
        <w:rPr>
          <w:rFonts w:ascii="Times New Roman" w:hAnsi="Times New Roman" w:cs="Arial" w:hint="eastAsia"/>
          <w:bCs/>
          <w:sz w:val="24"/>
        </w:rPr>
        <w:t>型</w:t>
      </w:r>
      <w:r w:rsidRPr="00E3198C">
        <w:rPr>
          <w:rFonts w:ascii="Times New Roman" w:hAnsi="Times New Roman" w:cs="Arial"/>
          <w:bCs/>
          <w:sz w:val="24"/>
        </w:rPr>
        <w:t>等）；</w:t>
      </w:r>
    </w:p>
    <w:p w14:paraId="757F3249" w14:textId="77777777" w:rsidR="00626BB7" w:rsidRPr="00E3198C" w:rsidRDefault="00626BB7" w:rsidP="00626BB7">
      <w:pPr>
        <w:numPr>
          <w:ilvl w:val="0"/>
          <w:numId w:val="18"/>
        </w:numPr>
        <w:spacing w:line="360" w:lineRule="auto"/>
        <w:ind w:left="0" w:firstLineChars="200" w:firstLine="480"/>
        <w:rPr>
          <w:rFonts w:ascii="Times New Roman" w:hAnsi="Times New Roman" w:cs="Arial"/>
          <w:bCs/>
          <w:sz w:val="24"/>
        </w:rPr>
      </w:pPr>
      <w:r w:rsidRPr="00E3198C">
        <w:rPr>
          <w:rFonts w:ascii="Times New Roman" w:hAnsi="Times New Roman" w:cs="Arial"/>
          <w:bCs/>
          <w:sz w:val="24"/>
        </w:rPr>
        <w:t>数据格式：规定数据元值的结构形式（如长度、小数位数</w:t>
      </w:r>
      <w:r>
        <w:rPr>
          <w:rFonts w:ascii="Times New Roman" w:hAnsi="Times New Roman" w:cs="Arial" w:hint="eastAsia"/>
          <w:bCs/>
          <w:sz w:val="24"/>
        </w:rPr>
        <w:t>、</w:t>
      </w:r>
      <w:r w:rsidRPr="00E3198C">
        <w:rPr>
          <w:rFonts w:ascii="Times New Roman" w:hAnsi="Times New Roman" w:cs="Arial"/>
          <w:bCs/>
          <w:sz w:val="24"/>
        </w:rPr>
        <w:t>日期</w:t>
      </w:r>
      <w:r>
        <w:rPr>
          <w:rFonts w:ascii="Times New Roman" w:hAnsi="Times New Roman" w:cs="Arial" w:hint="eastAsia"/>
          <w:bCs/>
          <w:sz w:val="24"/>
        </w:rPr>
        <w:t>时间表示方式</w:t>
      </w:r>
      <w:r w:rsidRPr="00E3198C">
        <w:rPr>
          <w:rFonts w:ascii="Times New Roman" w:hAnsi="Times New Roman" w:cs="Arial"/>
          <w:bCs/>
          <w:sz w:val="24"/>
        </w:rPr>
        <w:t>等）；</w:t>
      </w:r>
    </w:p>
    <w:p w14:paraId="2BB916D4" w14:textId="77777777" w:rsidR="00626BB7" w:rsidRPr="00E3198C" w:rsidRDefault="00626BB7" w:rsidP="00626BB7">
      <w:pPr>
        <w:numPr>
          <w:ilvl w:val="0"/>
          <w:numId w:val="18"/>
        </w:numPr>
        <w:spacing w:line="360" w:lineRule="auto"/>
        <w:ind w:left="0" w:firstLineChars="200" w:firstLine="480"/>
        <w:rPr>
          <w:rFonts w:ascii="Times New Roman" w:hAnsi="Times New Roman" w:cs="Arial"/>
          <w:bCs/>
          <w:sz w:val="24"/>
        </w:rPr>
      </w:pPr>
      <w:r w:rsidRPr="00E3198C">
        <w:rPr>
          <w:rFonts w:ascii="Times New Roman" w:hAnsi="Times New Roman" w:cs="Arial"/>
          <w:bCs/>
          <w:sz w:val="24"/>
        </w:rPr>
        <w:t>值域：限定数据元允许取值的范围或集合；</w:t>
      </w:r>
    </w:p>
    <w:p w14:paraId="76AD83AD" w14:textId="77777777" w:rsidR="00626BB7" w:rsidRPr="00E3198C" w:rsidRDefault="00626BB7" w:rsidP="00626BB7">
      <w:pPr>
        <w:numPr>
          <w:ilvl w:val="0"/>
          <w:numId w:val="18"/>
        </w:numPr>
        <w:spacing w:line="360" w:lineRule="auto"/>
        <w:ind w:left="0" w:firstLineChars="200" w:firstLine="480"/>
        <w:rPr>
          <w:rFonts w:ascii="Times New Roman" w:hAnsi="Times New Roman" w:cs="Arial"/>
          <w:bCs/>
          <w:sz w:val="24"/>
        </w:rPr>
      </w:pPr>
      <w:r w:rsidRPr="00E3198C">
        <w:rPr>
          <w:rFonts w:ascii="Times New Roman" w:hAnsi="Times New Roman" w:cs="Arial"/>
          <w:bCs/>
          <w:sz w:val="24"/>
        </w:rPr>
        <w:t>计量单位：说明数值型数据元值所采用的单位。</w:t>
      </w:r>
    </w:p>
    <w:p w14:paraId="79A17AAE" w14:textId="77777777" w:rsidR="00626BB7" w:rsidRPr="00E3198C" w:rsidRDefault="00626BB7" w:rsidP="00626BB7">
      <w:pPr>
        <w:spacing w:line="360" w:lineRule="auto"/>
        <w:ind w:firstLineChars="200" w:firstLine="482"/>
        <w:rPr>
          <w:rFonts w:ascii="Times New Roman" w:hAnsi="Times New Roman" w:cs="Arial"/>
          <w:b/>
          <w:sz w:val="24"/>
        </w:rPr>
      </w:pPr>
      <w:r>
        <w:rPr>
          <w:rFonts w:ascii="Times New Roman" w:hAnsi="Times New Roman" w:cs="Arial"/>
          <w:b/>
          <w:sz w:val="24"/>
        </w:rPr>
        <w:t>5</w:t>
      </w:r>
      <w:r w:rsidRPr="00E3198C">
        <w:rPr>
          <w:rFonts w:ascii="Times New Roman" w:hAnsi="Times New Roman" w:cs="Arial"/>
          <w:b/>
          <w:sz w:val="24"/>
        </w:rPr>
        <w:t>）附加类属性</w:t>
      </w:r>
    </w:p>
    <w:p w14:paraId="42EC68B6" w14:textId="77777777" w:rsidR="00626BB7" w:rsidRPr="00E3198C" w:rsidRDefault="00626BB7" w:rsidP="00626BB7">
      <w:pPr>
        <w:spacing w:line="360" w:lineRule="auto"/>
        <w:ind w:firstLineChars="200" w:firstLine="480"/>
        <w:rPr>
          <w:rFonts w:ascii="Times New Roman" w:hAnsi="Times New Roman" w:cs="Arial"/>
          <w:sz w:val="24"/>
        </w:rPr>
      </w:pPr>
      <w:r w:rsidRPr="00E3198C">
        <w:rPr>
          <w:rFonts w:ascii="Times New Roman" w:hAnsi="Times New Roman" w:cs="Arial"/>
          <w:sz w:val="24"/>
        </w:rPr>
        <w:t>附加类属性用于记录无法归入其他类别的补充信息。本标准设置备注属性，用于对数据元使用条件、特殊约束或引用说明等进行补充说明。</w:t>
      </w:r>
    </w:p>
    <w:p w14:paraId="0279DF91" w14:textId="77777777" w:rsidR="00626BB7" w:rsidRPr="00E3198C" w:rsidRDefault="00626BB7" w:rsidP="00626BB7">
      <w:pPr>
        <w:spacing w:line="360" w:lineRule="auto"/>
        <w:ind w:firstLineChars="200" w:firstLine="480"/>
        <w:rPr>
          <w:rFonts w:ascii="Times New Roman" w:hAnsi="Times New Roman" w:cs="Arial"/>
          <w:sz w:val="24"/>
        </w:rPr>
      </w:pPr>
      <w:r w:rsidRPr="00E3198C">
        <w:rPr>
          <w:rFonts w:ascii="Times New Roman" w:hAnsi="Times New Roman" w:cs="Arial"/>
          <w:sz w:val="24"/>
        </w:rPr>
        <w:t>通过上述分类，可从标识、语义、关系和表示等不同维度对数据元进行系统描述，形成结构清晰、层次明确的数据元属性体系，为农业农村数据元目录编制和数据资源管理提供统一基础。</w:t>
      </w:r>
    </w:p>
    <w:p w14:paraId="1882822A" w14:textId="77777777" w:rsidR="00626BB7" w:rsidRPr="004D7DD7" w:rsidRDefault="00626BB7" w:rsidP="00626BB7">
      <w:pPr>
        <w:spacing w:line="360" w:lineRule="auto"/>
        <w:ind w:firstLineChars="200" w:firstLine="482"/>
        <w:rPr>
          <w:rFonts w:ascii="Times New Roman" w:hAnsi="Times New Roman" w:cs="Arial"/>
          <w:b/>
          <w:sz w:val="24"/>
        </w:rPr>
      </w:pPr>
      <w:r w:rsidRPr="00EB6A52">
        <w:rPr>
          <w:rFonts w:ascii="Times New Roman" w:hAnsi="Times New Roman" w:cs="Arial" w:hint="eastAsia"/>
          <w:b/>
          <w:sz w:val="24"/>
        </w:rPr>
        <w:t>（</w:t>
      </w:r>
      <w:r w:rsidRPr="00EB6A52">
        <w:rPr>
          <w:rFonts w:ascii="Times New Roman" w:hAnsi="Times New Roman" w:cs="Arial" w:hint="eastAsia"/>
          <w:b/>
          <w:sz w:val="24"/>
        </w:rPr>
        <w:t>3</w:t>
      </w:r>
      <w:r w:rsidRPr="00EB6A52">
        <w:rPr>
          <w:rFonts w:ascii="Times New Roman" w:hAnsi="Times New Roman" w:cs="Arial" w:hint="eastAsia"/>
          <w:b/>
          <w:sz w:val="24"/>
        </w:rPr>
        <w:t>）</w:t>
      </w:r>
      <w:r w:rsidRPr="004D7DD7">
        <w:rPr>
          <w:rFonts w:ascii="Times New Roman" w:hAnsi="Times New Roman" w:cs="Arial"/>
          <w:b/>
          <w:sz w:val="24"/>
        </w:rPr>
        <w:t>关于数据元属性的</w:t>
      </w:r>
      <w:r w:rsidRPr="00EB6A52">
        <w:rPr>
          <w:rFonts w:ascii="Times New Roman" w:hAnsi="Times New Roman" w:cs="Arial" w:hint="eastAsia"/>
          <w:b/>
          <w:sz w:val="24"/>
        </w:rPr>
        <w:t>筛选</w:t>
      </w:r>
      <w:r w:rsidRPr="00EB6A52">
        <w:rPr>
          <w:rFonts w:ascii="Times New Roman" w:hAnsi="Times New Roman" w:cs="Arial"/>
          <w:b/>
          <w:sz w:val="24"/>
        </w:rPr>
        <w:t>确定</w:t>
      </w:r>
    </w:p>
    <w:p w14:paraId="61C8397C" w14:textId="77777777" w:rsidR="00626BB7" w:rsidRDefault="00626BB7" w:rsidP="00626BB7">
      <w:pPr>
        <w:spacing w:line="360" w:lineRule="auto"/>
        <w:ind w:firstLineChars="200" w:firstLine="480"/>
        <w:rPr>
          <w:rFonts w:ascii="Times New Roman" w:hAnsi="Times New Roman" w:cs="Arial"/>
          <w:sz w:val="24"/>
        </w:rPr>
      </w:pPr>
      <w:r w:rsidRPr="004A61BD">
        <w:rPr>
          <w:rFonts w:ascii="Times New Roman" w:hAnsi="Times New Roman" w:cs="Arial" w:hint="eastAsia"/>
          <w:sz w:val="24"/>
        </w:rPr>
        <w:t>在农业农村数据元属性体系设计过程中，工作组系统调研并对比分析了</w:t>
      </w:r>
      <w:r w:rsidRPr="004A61BD">
        <w:rPr>
          <w:rFonts w:ascii="Times New Roman" w:hAnsi="Times New Roman" w:cs="Arial" w:hint="eastAsia"/>
          <w:sz w:val="24"/>
        </w:rPr>
        <w:t xml:space="preserve">GB/T 18391 </w:t>
      </w:r>
      <w:r w:rsidRPr="004A61BD">
        <w:rPr>
          <w:rFonts w:ascii="Times New Roman" w:hAnsi="Times New Roman" w:cs="Arial" w:hint="eastAsia"/>
          <w:sz w:val="24"/>
        </w:rPr>
        <w:t>系列标准以及气象、卫生健康、军民通用资源、教育管理、电子政务等行业数据元标准中数据元属性设置情况，在继承成熟经验的基础上，结合农业农村数据元体系建设阶段和实际应用需求，对数据元属性进行了筛选与确定。</w:t>
      </w:r>
    </w:p>
    <w:p w14:paraId="59522BAD"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数据元</w:t>
      </w:r>
      <w:r w:rsidRPr="004D7DD7">
        <w:rPr>
          <w:rFonts w:ascii="Times New Roman" w:hAnsi="Times New Roman" w:cs="Arial"/>
          <w:sz w:val="24"/>
        </w:rPr>
        <w:t>属性设置</w:t>
      </w:r>
      <w:r>
        <w:rPr>
          <w:rFonts w:ascii="Times New Roman" w:hAnsi="Times New Roman" w:cs="Arial" w:hint="eastAsia"/>
          <w:sz w:val="24"/>
        </w:rPr>
        <w:t>主要</w:t>
      </w:r>
      <w:r w:rsidRPr="004D7DD7">
        <w:rPr>
          <w:rFonts w:ascii="Times New Roman" w:hAnsi="Times New Roman" w:cs="Arial"/>
          <w:sz w:val="24"/>
        </w:rPr>
        <w:t>遵循以下</w:t>
      </w:r>
      <w:r>
        <w:rPr>
          <w:rFonts w:ascii="Times New Roman" w:hAnsi="Times New Roman" w:cs="Arial" w:hint="eastAsia"/>
          <w:sz w:val="24"/>
        </w:rPr>
        <w:t>原则</w:t>
      </w:r>
      <w:r w:rsidRPr="004D7DD7">
        <w:rPr>
          <w:rFonts w:ascii="Times New Roman" w:hAnsi="Times New Roman" w:cs="Arial"/>
          <w:sz w:val="24"/>
        </w:rPr>
        <w:t>：</w:t>
      </w:r>
      <w:r w:rsidRPr="00EB6A52">
        <w:rPr>
          <w:rFonts w:ascii="Times New Roman" w:hAnsi="Times New Roman" w:cs="Arial" w:hint="eastAsia"/>
          <w:sz w:val="24"/>
        </w:rPr>
        <w:t>a</w:t>
      </w:r>
      <w:r w:rsidRPr="00EB6A52">
        <w:rPr>
          <w:rFonts w:ascii="Times New Roman" w:hAnsi="Times New Roman" w:cs="Arial" w:hint="eastAsia"/>
          <w:sz w:val="24"/>
        </w:rPr>
        <w:t>）必要性原则：所选属性能够满足数据元标识、语义表达、关系说明及值表示等基本描述需求；</w:t>
      </w:r>
      <w:r w:rsidRPr="00EB6A52">
        <w:rPr>
          <w:rFonts w:ascii="Times New Roman" w:hAnsi="Times New Roman" w:cs="Arial" w:hint="eastAsia"/>
          <w:sz w:val="24"/>
        </w:rPr>
        <w:t>b</w:t>
      </w:r>
      <w:r w:rsidRPr="00EB6A52">
        <w:rPr>
          <w:rFonts w:ascii="Times New Roman" w:hAnsi="Times New Roman" w:cs="Arial" w:hint="eastAsia"/>
          <w:sz w:val="24"/>
        </w:rPr>
        <w:t>）通用性原则：优先选取行业数据元标准中普遍使用的属性，保证属性体系具有良好的通用性；</w:t>
      </w:r>
      <w:r w:rsidRPr="00EB6A52">
        <w:rPr>
          <w:rFonts w:ascii="Times New Roman" w:hAnsi="Times New Roman" w:cs="Arial" w:hint="eastAsia"/>
          <w:sz w:val="24"/>
        </w:rPr>
        <w:t>c</w:t>
      </w:r>
      <w:r w:rsidRPr="00EB6A52">
        <w:rPr>
          <w:rFonts w:ascii="Times New Roman" w:hAnsi="Times New Roman" w:cs="Arial" w:hint="eastAsia"/>
          <w:sz w:val="24"/>
        </w:rPr>
        <w:t>）简洁性原则：在满足描述需求的前提下减少属性数量，避免增加不必要的复杂度。</w:t>
      </w:r>
    </w:p>
    <w:p w14:paraId="40627FB0"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在</w:t>
      </w:r>
      <w:r>
        <w:rPr>
          <w:rFonts w:ascii="Times New Roman" w:hAnsi="Times New Roman" w:cs="Arial"/>
          <w:sz w:val="24"/>
        </w:rPr>
        <w:t>具体筛选过程中，</w:t>
      </w:r>
      <w:r>
        <w:rPr>
          <w:rFonts w:ascii="Times New Roman" w:hAnsi="Times New Roman" w:cs="Arial" w:hint="eastAsia"/>
          <w:sz w:val="24"/>
        </w:rPr>
        <w:t>重点从</w:t>
      </w:r>
      <w:r>
        <w:rPr>
          <w:rFonts w:ascii="Times New Roman" w:hAnsi="Times New Roman" w:cs="Arial"/>
          <w:sz w:val="24"/>
        </w:rPr>
        <w:t>以下方面进行综合分析：</w:t>
      </w:r>
    </w:p>
    <w:p w14:paraId="1DC955BC" w14:textId="77777777" w:rsidR="00626BB7" w:rsidRPr="00D00CE4" w:rsidRDefault="00626BB7" w:rsidP="00626BB7">
      <w:pPr>
        <w:spacing w:line="360" w:lineRule="auto"/>
        <w:ind w:firstLineChars="200" w:firstLine="482"/>
        <w:rPr>
          <w:rFonts w:ascii="Times New Roman" w:hAnsi="Times New Roman" w:cs="Arial"/>
          <w:b/>
          <w:sz w:val="24"/>
        </w:rPr>
      </w:pPr>
      <w:r>
        <w:rPr>
          <w:rFonts w:ascii="Times New Roman" w:hAnsi="Times New Roman" w:cs="Arial"/>
          <w:b/>
          <w:sz w:val="24"/>
        </w:rPr>
        <w:lastRenderedPageBreak/>
        <w:t>1</w:t>
      </w:r>
      <w:r w:rsidRPr="00D00CE4">
        <w:rPr>
          <w:rFonts w:ascii="Times New Roman" w:hAnsi="Times New Roman" w:cs="Arial" w:hint="eastAsia"/>
          <w:b/>
          <w:sz w:val="24"/>
        </w:rPr>
        <w:t>）行业标准实践适用性</w:t>
      </w:r>
    </w:p>
    <w:p w14:paraId="4FEADC1F" w14:textId="77777777" w:rsidR="00626BB7" w:rsidRPr="00D00CE4" w:rsidRDefault="00626BB7" w:rsidP="00626BB7">
      <w:pPr>
        <w:spacing w:line="360" w:lineRule="auto"/>
        <w:ind w:firstLineChars="200" w:firstLine="480"/>
        <w:rPr>
          <w:rFonts w:ascii="Times New Roman" w:hAnsi="Times New Roman" w:cs="Arial"/>
          <w:sz w:val="24"/>
        </w:rPr>
      </w:pPr>
      <w:r w:rsidRPr="00D00CE4">
        <w:rPr>
          <w:rFonts w:ascii="Times New Roman" w:hAnsi="Times New Roman" w:cs="Arial" w:hint="eastAsia"/>
          <w:sz w:val="24"/>
        </w:rPr>
        <w:t>通过调研气象、教育、电子政务等行业数据元标准，优先选取具有普遍应用基础的属性。例如气象数据元标准设置的数据分辨率主要面向观测类数据场景，在农业农村数据元体系中通用性较低，因此未纳入本标准。</w:t>
      </w:r>
    </w:p>
    <w:p w14:paraId="000B6E67" w14:textId="77777777" w:rsidR="00626BB7" w:rsidRPr="00D00CE4" w:rsidRDefault="00626BB7" w:rsidP="00626BB7">
      <w:pPr>
        <w:spacing w:line="360" w:lineRule="auto"/>
        <w:ind w:firstLineChars="200" w:firstLine="482"/>
        <w:rPr>
          <w:rFonts w:ascii="Times New Roman" w:hAnsi="Times New Roman" w:cs="Arial"/>
          <w:b/>
          <w:sz w:val="24"/>
        </w:rPr>
      </w:pPr>
      <w:r>
        <w:rPr>
          <w:rFonts w:ascii="Times New Roman" w:hAnsi="Times New Roman" w:cs="Arial"/>
          <w:b/>
          <w:sz w:val="24"/>
        </w:rPr>
        <w:t>2</w:t>
      </w:r>
      <w:r w:rsidRPr="00D00CE4">
        <w:rPr>
          <w:rFonts w:ascii="Times New Roman" w:hAnsi="Times New Roman" w:cs="Arial" w:hint="eastAsia"/>
          <w:b/>
          <w:sz w:val="24"/>
        </w:rPr>
        <w:t>）元数据注册模型适用性</w:t>
      </w:r>
    </w:p>
    <w:p w14:paraId="5197106D" w14:textId="77777777" w:rsidR="00626BB7" w:rsidRPr="00D00CE4" w:rsidRDefault="00626BB7" w:rsidP="00626BB7">
      <w:pPr>
        <w:spacing w:line="360" w:lineRule="auto"/>
        <w:ind w:firstLineChars="200" w:firstLine="480"/>
        <w:rPr>
          <w:rFonts w:ascii="Times New Roman" w:hAnsi="Times New Roman" w:cs="Arial"/>
          <w:sz w:val="24"/>
        </w:rPr>
      </w:pPr>
      <w:r w:rsidRPr="00D00CE4">
        <w:rPr>
          <w:rFonts w:ascii="Times New Roman" w:hAnsi="Times New Roman" w:cs="Arial" w:hint="eastAsia"/>
          <w:sz w:val="24"/>
        </w:rPr>
        <w:t xml:space="preserve">GB/T 18391 </w:t>
      </w:r>
      <w:r w:rsidRPr="00D00CE4">
        <w:rPr>
          <w:rFonts w:ascii="Times New Roman" w:hAnsi="Times New Roman" w:cs="Arial" w:hint="eastAsia"/>
          <w:sz w:val="24"/>
        </w:rPr>
        <w:t>系列标准以元数据注册模型为基础，设置了语境名称、对象类词、特性词、注册机构、注册状态等属性。本标准主要用于农业农村数据元规范描述，目前尚未建立统一的元数据注册管理机制，为降低实施复杂度，未引入上述属性。</w:t>
      </w:r>
    </w:p>
    <w:p w14:paraId="2B5E097B" w14:textId="77777777" w:rsidR="00626BB7" w:rsidRPr="00D00CE4" w:rsidRDefault="00626BB7" w:rsidP="00626BB7">
      <w:pPr>
        <w:spacing w:line="360" w:lineRule="auto"/>
        <w:ind w:firstLineChars="200" w:firstLine="482"/>
        <w:rPr>
          <w:rFonts w:ascii="Times New Roman" w:hAnsi="Times New Roman" w:cs="Arial"/>
          <w:b/>
          <w:sz w:val="24"/>
        </w:rPr>
      </w:pPr>
      <w:r>
        <w:rPr>
          <w:rFonts w:ascii="Times New Roman" w:hAnsi="Times New Roman" w:cs="Arial"/>
          <w:b/>
          <w:sz w:val="24"/>
        </w:rPr>
        <w:t>3</w:t>
      </w:r>
      <w:r w:rsidRPr="00D00CE4">
        <w:rPr>
          <w:rFonts w:ascii="Times New Roman" w:hAnsi="Times New Roman" w:cs="Arial" w:hint="eastAsia"/>
          <w:b/>
          <w:sz w:val="24"/>
        </w:rPr>
        <w:t>）属性表达方式整合</w:t>
      </w:r>
    </w:p>
    <w:p w14:paraId="519E79AA" w14:textId="77777777" w:rsidR="00626BB7" w:rsidRPr="00D00CE4" w:rsidRDefault="00626BB7" w:rsidP="00626BB7">
      <w:pPr>
        <w:spacing w:line="360" w:lineRule="auto"/>
        <w:ind w:firstLineChars="200" w:firstLine="480"/>
        <w:rPr>
          <w:rFonts w:ascii="Times New Roman" w:hAnsi="Times New Roman" w:cs="Arial"/>
          <w:sz w:val="24"/>
        </w:rPr>
      </w:pPr>
      <w:r w:rsidRPr="00D00CE4">
        <w:rPr>
          <w:rFonts w:ascii="Times New Roman" w:hAnsi="Times New Roman" w:cs="Arial" w:hint="eastAsia"/>
          <w:sz w:val="24"/>
        </w:rPr>
        <w:t>部分属性在实际应用中存在表达重叠。例如最大长度、最小长度、数值精度等信息可通过“数据格式”属性统一表达，因此未单独设置相关属性，以避免属性体系冗余。</w:t>
      </w:r>
    </w:p>
    <w:p w14:paraId="47AE619F" w14:textId="77777777" w:rsidR="00626BB7" w:rsidRPr="00D00CE4" w:rsidRDefault="00626BB7" w:rsidP="00626BB7">
      <w:pPr>
        <w:spacing w:line="360" w:lineRule="auto"/>
        <w:ind w:firstLineChars="200" w:firstLine="482"/>
        <w:rPr>
          <w:rFonts w:ascii="Times New Roman" w:hAnsi="Times New Roman" w:cs="Arial"/>
          <w:b/>
          <w:sz w:val="24"/>
        </w:rPr>
      </w:pPr>
      <w:r>
        <w:rPr>
          <w:rFonts w:ascii="Times New Roman" w:hAnsi="Times New Roman" w:cs="Arial"/>
          <w:b/>
          <w:sz w:val="24"/>
        </w:rPr>
        <w:t>4</w:t>
      </w:r>
      <w:r w:rsidRPr="00D00CE4">
        <w:rPr>
          <w:rFonts w:ascii="Times New Roman" w:hAnsi="Times New Roman" w:cs="Arial" w:hint="eastAsia"/>
          <w:b/>
          <w:sz w:val="24"/>
        </w:rPr>
        <w:t>）分类信息表达方式</w:t>
      </w:r>
    </w:p>
    <w:p w14:paraId="07E3FC10" w14:textId="77777777" w:rsidR="00626BB7" w:rsidRPr="00D00CE4" w:rsidRDefault="00626BB7" w:rsidP="00626BB7">
      <w:pPr>
        <w:spacing w:line="360" w:lineRule="auto"/>
        <w:ind w:firstLineChars="200" w:firstLine="480"/>
        <w:rPr>
          <w:rFonts w:ascii="Times New Roman" w:hAnsi="Times New Roman" w:cs="Arial"/>
          <w:sz w:val="24"/>
        </w:rPr>
      </w:pPr>
      <w:r w:rsidRPr="00D00CE4">
        <w:rPr>
          <w:rFonts w:ascii="Times New Roman" w:hAnsi="Times New Roman" w:cs="Arial" w:hint="eastAsia"/>
          <w:sz w:val="24"/>
        </w:rPr>
        <w:t>农业农村数据元的分类信息已通过主题分类体系以及数据元标识符编码结构表达，能够满足数据元目录编制与管理需求，因此未单独设置分类属性。</w:t>
      </w:r>
    </w:p>
    <w:p w14:paraId="5049A97C" w14:textId="03C7DB74" w:rsidR="00626BB7" w:rsidRDefault="00626BB7" w:rsidP="00626BB7">
      <w:pPr>
        <w:spacing w:line="360" w:lineRule="auto"/>
        <w:ind w:firstLineChars="200" w:firstLine="480"/>
        <w:rPr>
          <w:rFonts w:ascii="Times New Roman" w:hAnsi="Times New Roman" w:cs="Arial"/>
          <w:sz w:val="24"/>
        </w:rPr>
      </w:pPr>
      <w:r w:rsidRPr="00D00CE4">
        <w:rPr>
          <w:rFonts w:ascii="Times New Roman" w:hAnsi="Times New Roman" w:cs="Arial" w:hint="eastAsia"/>
          <w:sz w:val="24"/>
        </w:rPr>
        <w:t>通过上述筛选与整合，最终确定了由</w:t>
      </w:r>
      <w:r w:rsidRPr="00D00CE4">
        <w:rPr>
          <w:rFonts w:ascii="Times New Roman" w:hAnsi="Times New Roman" w:cs="Arial" w:hint="eastAsia"/>
          <w:sz w:val="24"/>
        </w:rPr>
        <w:t>1</w:t>
      </w:r>
      <w:r w:rsidR="00523DD3">
        <w:rPr>
          <w:rFonts w:ascii="Times New Roman" w:hAnsi="Times New Roman" w:cs="Arial" w:hint="eastAsia"/>
          <w:sz w:val="24"/>
        </w:rPr>
        <w:t>2</w:t>
      </w:r>
      <w:r w:rsidRPr="00D00CE4">
        <w:rPr>
          <w:rFonts w:ascii="Times New Roman" w:hAnsi="Times New Roman" w:cs="Arial" w:hint="eastAsia"/>
          <w:sz w:val="24"/>
        </w:rPr>
        <w:t>项属性构成的农业农村数据元属性体系。该体系既能够满足农业农村数据元描述的实际需要，又保持了属性结构的简洁性和一致性，有利于后续数据元目录编制和推广应用。</w:t>
      </w:r>
      <w:r>
        <w:rPr>
          <w:rFonts w:ascii="Times New Roman" w:hAnsi="Times New Roman" w:cs="Arial" w:hint="eastAsia"/>
          <w:sz w:val="24"/>
        </w:rPr>
        <w:t>1</w:t>
      </w:r>
      <w:r w:rsidR="00523DD3">
        <w:rPr>
          <w:rFonts w:ascii="Times New Roman" w:hAnsi="Times New Roman" w:cs="Arial" w:hint="eastAsia"/>
          <w:sz w:val="24"/>
        </w:rPr>
        <w:t>2</w:t>
      </w:r>
      <w:r>
        <w:rPr>
          <w:rFonts w:ascii="Times New Roman" w:hAnsi="Times New Roman" w:cs="Arial" w:hint="eastAsia"/>
          <w:sz w:val="24"/>
        </w:rPr>
        <w:t>项</w:t>
      </w:r>
      <w:r>
        <w:rPr>
          <w:rFonts w:ascii="Times New Roman" w:hAnsi="Times New Roman" w:cs="Arial"/>
          <w:sz w:val="24"/>
        </w:rPr>
        <w:t>属性</w:t>
      </w:r>
      <w:r>
        <w:rPr>
          <w:rFonts w:ascii="Times New Roman" w:hAnsi="Times New Roman" w:cs="Arial" w:hint="eastAsia"/>
          <w:sz w:val="24"/>
        </w:rPr>
        <w:t>必要性</w:t>
      </w:r>
      <w:r>
        <w:rPr>
          <w:rFonts w:ascii="Times New Roman" w:hAnsi="Times New Roman" w:cs="Arial"/>
          <w:sz w:val="24"/>
        </w:rPr>
        <w:t>论证详见表</w:t>
      </w:r>
      <w:r>
        <w:rPr>
          <w:rFonts w:ascii="Times New Roman" w:hAnsi="Times New Roman" w:cs="Arial" w:hint="eastAsia"/>
          <w:sz w:val="24"/>
        </w:rPr>
        <w:t>3</w:t>
      </w:r>
      <w:r>
        <w:rPr>
          <w:rFonts w:ascii="Times New Roman" w:hAnsi="Times New Roman" w:cs="Arial" w:hint="eastAsia"/>
          <w:sz w:val="24"/>
        </w:rPr>
        <w:t>。</w:t>
      </w:r>
    </w:p>
    <w:p w14:paraId="34F7D250" w14:textId="77777777" w:rsidR="00626BB7" w:rsidRPr="00162889" w:rsidRDefault="00626BB7" w:rsidP="00626BB7">
      <w:pPr>
        <w:pStyle w:val="aff"/>
        <w:jc w:val="center"/>
        <w:rPr>
          <w:rFonts w:asciiTheme="minorEastAsia" w:eastAsiaTheme="minorEastAsia" w:hAnsiTheme="minorEastAsia"/>
          <w:b/>
        </w:rPr>
      </w:pPr>
      <w:r w:rsidRPr="00162889">
        <w:rPr>
          <w:rFonts w:asciiTheme="minorEastAsia" w:eastAsiaTheme="minorEastAsia" w:hAnsiTheme="minorEastAsia"/>
          <w:b/>
        </w:rPr>
        <w:t xml:space="preserve">表 </w:t>
      </w:r>
      <w:r>
        <w:rPr>
          <w:rFonts w:asciiTheme="minorEastAsia" w:eastAsiaTheme="minorEastAsia" w:hAnsiTheme="minorEastAsia"/>
          <w:b/>
        </w:rPr>
        <w:t>3</w:t>
      </w:r>
      <w:r w:rsidRPr="00162889">
        <w:rPr>
          <w:rFonts w:asciiTheme="minorEastAsia" w:eastAsiaTheme="minorEastAsia" w:hAnsiTheme="minorEastAsia"/>
          <w:b/>
        </w:rPr>
        <w:t xml:space="preserve"> 数据元属性</w:t>
      </w:r>
      <w:r>
        <w:rPr>
          <w:rFonts w:asciiTheme="minorEastAsia" w:eastAsiaTheme="minorEastAsia" w:hAnsiTheme="minorEastAsia" w:hint="eastAsia"/>
          <w:b/>
        </w:rPr>
        <w:t>必要性</w:t>
      </w:r>
      <w:r>
        <w:rPr>
          <w:rFonts w:asciiTheme="minorEastAsia" w:eastAsiaTheme="minorEastAsia" w:hAnsiTheme="minorEastAsia"/>
          <w:b/>
        </w:rPr>
        <w:t>分析</w:t>
      </w:r>
    </w:p>
    <w:tbl>
      <w:tblPr>
        <w:tblW w:w="8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3672"/>
        <w:gridCol w:w="3208"/>
      </w:tblGrid>
      <w:tr w:rsidR="00626BB7" w:rsidRPr="001A791C" w14:paraId="3F96F546" w14:textId="77777777" w:rsidTr="00626BB7">
        <w:trPr>
          <w:trHeight w:val="600"/>
        </w:trPr>
        <w:tc>
          <w:tcPr>
            <w:tcW w:w="1410" w:type="dxa"/>
            <w:vAlign w:val="center"/>
            <w:hideMark/>
          </w:tcPr>
          <w:p w14:paraId="224C1FDB" w14:textId="77777777" w:rsidR="00626BB7" w:rsidRPr="001A791C" w:rsidRDefault="00626BB7" w:rsidP="00626BB7">
            <w:pPr>
              <w:widowControl/>
              <w:jc w:val="center"/>
              <w:rPr>
                <w:rFonts w:asciiTheme="minorEastAsia" w:hAnsiTheme="minorEastAsia" w:cs="宋体"/>
                <w:b/>
                <w:bCs/>
                <w:kern w:val="0"/>
                <w:sz w:val="20"/>
                <w:szCs w:val="20"/>
              </w:rPr>
            </w:pPr>
            <w:r w:rsidRPr="001A791C">
              <w:rPr>
                <w:rFonts w:asciiTheme="minorEastAsia" w:hAnsiTheme="minorEastAsia" w:cs="宋体" w:hint="eastAsia"/>
                <w:b/>
                <w:bCs/>
                <w:kern w:val="0"/>
                <w:sz w:val="20"/>
                <w:szCs w:val="20"/>
              </w:rPr>
              <w:t>属性名称</w:t>
            </w:r>
          </w:p>
        </w:tc>
        <w:tc>
          <w:tcPr>
            <w:tcW w:w="3672" w:type="dxa"/>
            <w:vAlign w:val="center"/>
            <w:hideMark/>
          </w:tcPr>
          <w:p w14:paraId="5D6ED166" w14:textId="77777777" w:rsidR="00626BB7" w:rsidRPr="001A791C" w:rsidRDefault="00626BB7" w:rsidP="00626BB7">
            <w:pPr>
              <w:widowControl/>
              <w:jc w:val="center"/>
              <w:rPr>
                <w:rFonts w:asciiTheme="minorEastAsia" w:hAnsiTheme="minorEastAsia" w:cs="宋体"/>
                <w:b/>
                <w:bCs/>
                <w:kern w:val="0"/>
                <w:sz w:val="20"/>
                <w:szCs w:val="20"/>
              </w:rPr>
            </w:pPr>
            <w:r>
              <w:rPr>
                <w:rFonts w:asciiTheme="minorEastAsia" w:hAnsiTheme="minorEastAsia" w:cs="宋体" w:hint="eastAsia"/>
                <w:b/>
                <w:bCs/>
                <w:kern w:val="0"/>
                <w:sz w:val="20"/>
                <w:szCs w:val="20"/>
              </w:rPr>
              <w:t>保留必要性</w:t>
            </w:r>
          </w:p>
        </w:tc>
        <w:tc>
          <w:tcPr>
            <w:tcW w:w="0" w:type="auto"/>
            <w:vAlign w:val="center"/>
            <w:hideMark/>
          </w:tcPr>
          <w:p w14:paraId="7F6422C6" w14:textId="77777777" w:rsidR="00626BB7" w:rsidRPr="001A791C" w:rsidRDefault="00626BB7" w:rsidP="00626BB7">
            <w:pPr>
              <w:widowControl/>
              <w:jc w:val="center"/>
              <w:rPr>
                <w:rFonts w:asciiTheme="minorEastAsia" w:hAnsiTheme="minorEastAsia" w:cs="宋体"/>
                <w:b/>
                <w:bCs/>
                <w:kern w:val="0"/>
                <w:sz w:val="20"/>
                <w:szCs w:val="20"/>
              </w:rPr>
            </w:pPr>
            <w:r w:rsidRPr="001A791C">
              <w:rPr>
                <w:rFonts w:asciiTheme="minorEastAsia" w:hAnsiTheme="minorEastAsia" w:cs="宋体" w:hint="eastAsia"/>
                <w:b/>
                <w:bCs/>
                <w:kern w:val="0"/>
                <w:sz w:val="20"/>
                <w:szCs w:val="20"/>
              </w:rPr>
              <w:t>不设置可能带来的问题</w:t>
            </w:r>
          </w:p>
        </w:tc>
      </w:tr>
      <w:tr w:rsidR="00626BB7" w:rsidRPr="001A791C" w14:paraId="069354D7" w14:textId="77777777" w:rsidTr="00626BB7">
        <w:trPr>
          <w:trHeight w:val="600"/>
        </w:trPr>
        <w:tc>
          <w:tcPr>
            <w:tcW w:w="1410" w:type="dxa"/>
            <w:vAlign w:val="center"/>
            <w:hideMark/>
          </w:tcPr>
          <w:p w14:paraId="1D4C5546"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t>标识符</w:t>
            </w:r>
          </w:p>
        </w:tc>
        <w:tc>
          <w:tcPr>
            <w:tcW w:w="3672" w:type="dxa"/>
            <w:vAlign w:val="center"/>
            <w:hideMark/>
          </w:tcPr>
          <w:p w14:paraId="147025EA"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支撑数据元唯一标识、引用与体系化管理，是数据元组织与分类的基础。</w:t>
            </w:r>
          </w:p>
        </w:tc>
        <w:tc>
          <w:tcPr>
            <w:tcW w:w="0" w:type="auto"/>
            <w:vAlign w:val="center"/>
            <w:hideMark/>
          </w:tcPr>
          <w:p w14:paraId="2D6B406D"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数据元难以统一引用，标准间无法形成体系关系。</w:t>
            </w:r>
          </w:p>
        </w:tc>
      </w:tr>
      <w:tr w:rsidR="00626BB7" w:rsidRPr="001A791C" w14:paraId="457DB124" w14:textId="77777777" w:rsidTr="00626BB7">
        <w:trPr>
          <w:trHeight w:val="600"/>
        </w:trPr>
        <w:tc>
          <w:tcPr>
            <w:tcW w:w="1410" w:type="dxa"/>
            <w:vAlign w:val="center"/>
            <w:hideMark/>
          </w:tcPr>
          <w:p w14:paraId="5D2A7B45"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t>中文名称</w:t>
            </w:r>
          </w:p>
        </w:tc>
        <w:tc>
          <w:tcPr>
            <w:tcW w:w="3672" w:type="dxa"/>
            <w:vAlign w:val="center"/>
            <w:hideMark/>
          </w:tcPr>
          <w:p w14:paraId="41C7E4A0"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是业务人员理解数据元含义的主要载体，是语义识别核心属性。</w:t>
            </w:r>
          </w:p>
        </w:tc>
        <w:tc>
          <w:tcPr>
            <w:tcW w:w="0" w:type="auto"/>
            <w:vAlign w:val="center"/>
            <w:hideMark/>
          </w:tcPr>
          <w:p w14:paraId="2C9AB0CF"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数据元语义表达不清晰，影响数据共享与使用。</w:t>
            </w:r>
          </w:p>
        </w:tc>
      </w:tr>
      <w:tr w:rsidR="00626BB7" w:rsidRPr="001A791C" w14:paraId="7BE7C6A2" w14:textId="77777777" w:rsidTr="00626BB7">
        <w:trPr>
          <w:trHeight w:val="600"/>
        </w:trPr>
        <w:tc>
          <w:tcPr>
            <w:tcW w:w="1410" w:type="dxa"/>
            <w:vAlign w:val="center"/>
            <w:hideMark/>
          </w:tcPr>
          <w:p w14:paraId="020197E9"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t>英文名称</w:t>
            </w:r>
          </w:p>
        </w:tc>
        <w:tc>
          <w:tcPr>
            <w:tcW w:w="3672" w:type="dxa"/>
            <w:vAlign w:val="center"/>
            <w:hideMark/>
          </w:tcPr>
          <w:p w14:paraId="122D735B"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支撑跨系统、跨语言环境的数据交换与系统集成需求。</w:t>
            </w:r>
          </w:p>
        </w:tc>
        <w:tc>
          <w:tcPr>
            <w:tcW w:w="0" w:type="auto"/>
            <w:vAlign w:val="center"/>
            <w:hideMark/>
          </w:tcPr>
          <w:p w14:paraId="74AF15E4"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国际合作、系统对接和接口设计难以统一命名。</w:t>
            </w:r>
          </w:p>
        </w:tc>
      </w:tr>
      <w:tr w:rsidR="00626BB7" w:rsidRPr="001A791C" w14:paraId="41C4A117" w14:textId="77777777" w:rsidTr="00626BB7">
        <w:trPr>
          <w:trHeight w:val="600"/>
        </w:trPr>
        <w:tc>
          <w:tcPr>
            <w:tcW w:w="1410" w:type="dxa"/>
            <w:vAlign w:val="center"/>
            <w:hideMark/>
          </w:tcPr>
          <w:p w14:paraId="2F640EB8"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t>版本</w:t>
            </w:r>
          </w:p>
        </w:tc>
        <w:tc>
          <w:tcPr>
            <w:tcW w:w="3672" w:type="dxa"/>
            <w:vAlign w:val="center"/>
            <w:hideMark/>
          </w:tcPr>
          <w:p w14:paraId="2C95842F"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支撑数据元演进管理，是数据元变更控制的重要手段。</w:t>
            </w:r>
          </w:p>
        </w:tc>
        <w:tc>
          <w:tcPr>
            <w:tcW w:w="0" w:type="auto"/>
            <w:vAlign w:val="center"/>
            <w:hideMark/>
          </w:tcPr>
          <w:p w14:paraId="7EFCC2A8"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数据元更新难以识别版本差异，影响历史数据兼容。</w:t>
            </w:r>
          </w:p>
        </w:tc>
      </w:tr>
      <w:tr w:rsidR="00626BB7" w:rsidRPr="001A791C" w14:paraId="7A714EA0" w14:textId="77777777" w:rsidTr="00626BB7">
        <w:trPr>
          <w:trHeight w:val="600"/>
        </w:trPr>
        <w:tc>
          <w:tcPr>
            <w:tcW w:w="1410" w:type="dxa"/>
            <w:vAlign w:val="center"/>
            <w:hideMark/>
          </w:tcPr>
          <w:p w14:paraId="2F64C526"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t>定义</w:t>
            </w:r>
          </w:p>
        </w:tc>
        <w:tc>
          <w:tcPr>
            <w:tcW w:w="3672" w:type="dxa"/>
            <w:vAlign w:val="center"/>
            <w:hideMark/>
          </w:tcPr>
          <w:p w14:paraId="47EC1BD2"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用于准确表达数据元概念的本质含义，是区分数据元的重要依据。</w:t>
            </w:r>
          </w:p>
        </w:tc>
        <w:tc>
          <w:tcPr>
            <w:tcW w:w="0" w:type="auto"/>
            <w:vAlign w:val="center"/>
            <w:hideMark/>
          </w:tcPr>
          <w:p w14:paraId="47F41909"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易产生同名不同义或语义歧义问题。</w:t>
            </w:r>
          </w:p>
        </w:tc>
      </w:tr>
      <w:tr w:rsidR="00626BB7" w:rsidRPr="001A791C" w14:paraId="0B430C8E" w14:textId="77777777" w:rsidTr="00626BB7">
        <w:trPr>
          <w:trHeight w:val="600"/>
        </w:trPr>
        <w:tc>
          <w:tcPr>
            <w:tcW w:w="1410" w:type="dxa"/>
            <w:vAlign w:val="center"/>
            <w:hideMark/>
          </w:tcPr>
          <w:p w14:paraId="67E24097"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lastRenderedPageBreak/>
              <w:t>定义来源引用</w:t>
            </w:r>
          </w:p>
        </w:tc>
        <w:tc>
          <w:tcPr>
            <w:tcW w:w="3672" w:type="dxa"/>
            <w:vAlign w:val="center"/>
            <w:hideMark/>
          </w:tcPr>
          <w:p w14:paraId="6DD4D36B"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用于记录数据元定义依据的标准、制度或资料来源，增强数据元定义的可追溯性。</w:t>
            </w:r>
          </w:p>
        </w:tc>
        <w:tc>
          <w:tcPr>
            <w:tcW w:w="0" w:type="auto"/>
            <w:vAlign w:val="center"/>
            <w:hideMark/>
          </w:tcPr>
          <w:p w14:paraId="18BFA5A9"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数据元继承关系不清晰，后续整合标准时难以判断定义依据。</w:t>
            </w:r>
          </w:p>
        </w:tc>
      </w:tr>
      <w:tr w:rsidR="00626BB7" w:rsidRPr="001A791C" w14:paraId="3C83969A" w14:textId="77777777" w:rsidTr="00626BB7">
        <w:trPr>
          <w:trHeight w:val="600"/>
        </w:trPr>
        <w:tc>
          <w:tcPr>
            <w:tcW w:w="1410" w:type="dxa"/>
            <w:vAlign w:val="center"/>
            <w:hideMark/>
          </w:tcPr>
          <w:p w14:paraId="264553FE"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t>关系</w:t>
            </w:r>
          </w:p>
        </w:tc>
        <w:tc>
          <w:tcPr>
            <w:tcW w:w="3672" w:type="dxa"/>
            <w:vAlign w:val="center"/>
            <w:hideMark/>
          </w:tcPr>
          <w:p w14:paraId="4CB3F7C9"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支撑数据元之间的逻辑关联表达（如引用、派生、组合）。</w:t>
            </w:r>
          </w:p>
        </w:tc>
        <w:tc>
          <w:tcPr>
            <w:tcW w:w="0" w:type="auto"/>
            <w:vAlign w:val="center"/>
            <w:hideMark/>
          </w:tcPr>
          <w:p w14:paraId="2F35C2EC"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数据元体系结构关系难以表达，不利于数据模型构建。</w:t>
            </w:r>
          </w:p>
        </w:tc>
      </w:tr>
      <w:tr w:rsidR="00626BB7" w:rsidRPr="001A791C" w14:paraId="75FB8FDE" w14:textId="77777777" w:rsidTr="00626BB7">
        <w:trPr>
          <w:trHeight w:val="600"/>
        </w:trPr>
        <w:tc>
          <w:tcPr>
            <w:tcW w:w="1410" w:type="dxa"/>
            <w:vAlign w:val="center"/>
            <w:hideMark/>
          </w:tcPr>
          <w:p w14:paraId="1F3554A2"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t>数据类型</w:t>
            </w:r>
          </w:p>
        </w:tc>
        <w:tc>
          <w:tcPr>
            <w:tcW w:w="3672" w:type="dxa"/>
            <w:vAlign w:val="center"/>
            <w:hideMark/>
          </w:tcPr>
          <w:p w14:paraId="5BFC97A7"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描述数据元值的基本类型，是数据处理与交换的基础。</w:t>
            </w:r>
          </w:p>
        </w:tc>
        <w:tc>
          <w:tcPr>
            <w:tcW w:w="0" w:type="auto"/>
            <w:vAlign w:val="center"/>
            <w:hideMark/>
          </w:tcPr>
          <w:p w14:paraId="0452C27B"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数据元值表示方式不统一，影响系统实现。</w:t>
            </w:r>
          </w:p>
        </w:tc>
      </w:tr>
      <w:tr w:rsidR="00626BB7" w:rsidRPr="001A791C" w14:paraId="3DB62670" w14:textId="77777777" w:rsidTr="00626BB7">
        <w:trPr>
          <w:trHeight w:val="600"/>
        </w:trPr>
        <w:tc>
          <w:tcPr>
            <w:tcW w:w="1410" w:type="dxa"/>
            <w:vAlign w:val="center"/>
            <w:hideMark/>
          </w:tcPr>
          <w:p w14:paraId="4ECB37C6"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t>数据格式</w:t>
            </w:r>
          </w:p>
        </w:tc>
        <w:tc>
          <w:tcPr>
            <w:tcW w:w="3672" w:type="dxa"/>
            <w:vAlign w:val="center"/>
            <w:hideMark/>
          </w:tcPr>
          <w:p w14:paraId="65279825"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统一表达长度、精度、结构等表示约束，提高数据一致性。</w:t>
            </w:r>
          </w:p>
        </w:tc>
        <w:tc>
          <w:tcPr>
            <w:tcW w:w="0" w:type="auto"/>
            <w:vAlign w:val="center"/>
            <w:hideMark/>
          </w:tcPr>
          <w:p w14:paraId="3B04AEE4"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各标准自行描述长度和精度，导致表示方式不一致。</w:t>
            </w:r>
          </w:p>
        </w:tc>
      </w:tr>
      <w:tr w:rsidR="00626BB7" w:rsidRPr="001A791C" w14:paraId="08F1DBAE" w14:textId="77777777" w:rsidTr="00626BB7">
        <w:trPr>
          <w:trHeight w:val="600"/>
        </w:trPr>
        <w:tc>
          <w:tcPr>
            <w:tcW w:w="1410" w:type="dxa"/>
            <w:vAlign w:val="center"/>
            <w:hideMark/>
          </w:tcPr>
          <w:p w14:paraId="0FED66B7"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t>值域</w:t>
            </w:r>
          </w:p>
        </w:tc>
        <w:tc>
          <w:tcPr>
            <w:tcW w:w="3672" w:type="dxa"/>
            <w:vAlign w:val="center"/>
            <w:hideMark/>
          </w:tcPr>
          <w:p w14:paraId="218A2DA9"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限定数据元允许取值范围或集合，是保证数据质量的重要约束。</w:t>
            </w:r>
          </w:p>
        </w:tc>
        <w:tc>
          <w:tcPr>
            <w:tcW w:w="0" w:type="auto"/>
            <w:vAlign w:val="center"/>
            <w:hideMark/>
          </w:tcPr>
          <w:p w14:paraId="4D066231"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数据采集和交换中容易产生非法值。</w:t>
            </w:r>
          </w:p>
        </w:tc>
      </w:tr>
      <w:tr w:rsidR="00626BB7" w:rsidRPr="001A791C" w14:paraId="679E948D" w14:textId="77777777" w:rsidTr="00626BB7">
        <w:trPr>
          <w:trHeight w:val="600"/>
        </w:trPr>
        <w:tc>
          <w:tcPr>
            <w:tcW w:w="1410" w:type="dxa"/>
            <w:vAlign w:val="center"/>
            <w:hideMark/>
          </w:tcPr>
          <w:p w14:paraId="41854893"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t>计量单位</w:t>
            </w:r>
          </w:p>
        </w:tc>
        <w:tc>
          <w:tcPr>
            <w:tcW w:w="3672" w:type="dxa"/>
            <w:vAlign w:val="center"/>
            <w:hideMark/>
          </w:tcPr>
          <w:p w14:paraId="313E093E"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支撑数值型数据元语义准确表达和数据可比性。</w:t>
            </w:r>
          </w:p>
        </w:tc>
        <w:tc>
          <w:tcPr>
            <w:tcW w:w="0" w:type="auto"/>
            <w:vAlign w:val="center"/>
            <w:hideMark/>
          </w:tcPr>
          <w:p w14:paraId="33F56132"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不同系统可能采用不同单位，影响数据分析。</w:t>
            </w:r>
          </w:p>
        </w:tc>
      </w:tr>
      <w:tr w:rsidR="00626BB7" w:rsidRPr="001A791C" w14:paraId="179A4F4E" w14:textId="77777777" w:rsidTr="00626BB7">
        <w:trPr>
          <w:trHeight w:val="600"/>
        </w:trPr>
        <w:tc>
          <w:tcPr>
            <w:tcW w:w="1410" w:type="dxa"/>
            <w:vAlign w:val="center"/>
            <w:hideMark/>
          </w:tcPr>
          <w:p w14:paraId="49B5D9D0" w14:textId="77777777" w:rsidR="00626BB7" w:rsidRPr="001A791C" w:rsidRDefault="00626BB7" w:rsidP="00626BB7">
            <w:pPr>
              <w:widowControl/>
              <w:jc w:val="center"/>
              <w:rPr>
                <w:rFonts w:asciiTheme="minorEastAsia" w:hAnsiTheme="minorEastAsia" w:cs="宋体"/>
                <w:kern w:val="0"/>
                <w:sz w:val="20"/>
                <w:szCs w:val="20"/>
              </w:rPr>
            </w:pPr>
            <w:r w:rsidRPr="001A791C">
              <w:rPr>
                <w:rFonts w:asciiTheme="minorEastAsia" w:hAnsiTheme="minorEastAsia" w:cs="宋体" w:hint="eastAsia"/>
                <w:kern w:val="0"/>
                <w:sz w:val="20"/>
                <w:szCs w:val="20"/>
              </w:rPr>
              <w:t>备注</w:t>
            </w:r>
          </w:p>
        </w:tc>
        <w:tc>
          <w:tcPr>
            <w:tcW w:w="3672" w:type="dxa"/>
            <w:vAlign w:val="center"/>
            <w:hideMark/>
          </w:tcPr>
          <w:p w14:paraId="6071CC50"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用于补充说明特殊业务约束或使用条件。</w:t>
            </w:r>
          </w:p>
        </w:tc>
        <w:tc>
          <w:tcPr>
            <w:tcW w:w="0" w:type="auto"/>
            <w:vAlign w:val="center"/>
            <w:hideMark/>
          </w:tcPr>
          <w:p w14:paraId="08B80B68" w14:textId="77777777" w:rsidR="00626BB7" w:rsidRPr="001A791C" w:rsidRDefault="00626BB7" w:rsidP="00626BB7">
            <w:pPr>
              <w:widowControl/>
              <w:rPr>
                <w:rFonts w:asciiTheme="minorEastAsia" w:hAnsiTheme="minorEastAsia" w:cs="宋体"/>
                <w:kern w:val="0"/>
                <w:sz w:val="20"/>
                <w:szCs w:val="20"/>
              </w:rPr>
            </w:pPr>
            <w:r w:rsidRPr="001A791C">
              <w:rPr>
                <w:rFonts w:asciiTheme="minorEastAsia" w:hAnsiTheme="minorEastAsia" w:cs="宋体" w:hint="eastAsia"/>
                <w:kern w:val="0"/>
                <w:sz w:val="20"/>
                <w:szCs w:val="20"/>
              </w:rPr>
              <w:t>特殊规则无处表达，影响数据元正确使用。</w:t>
            </w:r>
          </w:p>
        </w:tc>
      </w:tr>
    </w:tbl>
    <w:p w14:paraId="15E1117F" w14:textId="77777777" w:rsidR="00626BB7" w:rsidRPr="00D00CE4" w:rsidRDefault="00626BB7" w:rsidP="00626BB7">
      <w:pPr>
        <w:spacing w:line="360" w:lineRule="auto"/>
        <w:ind w:firstLineChars="200" w:firstLine="482"/>
        <w:rPr>
          <w:rFonts w:ascii="Times New Roman" w:hAnsi="Times New Roman" w:cs="Arial"/>
          <w:b/>
          <w:sz w:val="24"/>
        </w:rPr>
      </w:pPr>
      <w:r w:rsidRPr="00D00CE4">
        <w:rPr>
          <w:rFonts w:ascii="Times New Roman" w:hAnsi="Times New Roman" w:cs="Arial" w:hint="eastAsia"/>
          <w:b/>
          <w:sz w:val="24"/>
        </w:rPr>
        <w:t>（</w:t>
      </w:r>
      <w:r w:rsidRPr="00D00CE4">
        <w:rPr>
          <w:rFonts w:ascii="Times New Roman" w:hAnsi="Times New Roman" w:cs="Arial" w:hint="eastAsia"/>
          <w:b/>
          <w:sz w:val="24"/>
        </w:rPr>
        <w:t>4</w:t>
      </w:r>
      <w:r w:rsidRPr="00D00CE4">
        <w:rPr>
          <w:rFonts w:ascii="Times New Roman" w:hAnsi="Times New Roman" w:cs="Arial" w:hint="eastAsia"/>
          <w:b/>
          <w:sz w:val="24"/>
        </w:rPr>
        <w:t>）关于未纳入属性的说明</w:t>
      </w:r>
    </w:p>
    <w:p w14:paraId="7668E46A" w14:textId="77777777" w:rsidR="00626BB7" w:rsidRPr="009834DC" w:rsidRDefault="00626BB7" w:rsidP="00626BB7">
      <w:pPr>
        <w:spacing w:line="360" w:lineRule="auto"/>
        <w:ind w:firstLineChars="200" w:firstLine="480"/>
        <w:rPr>
          <w:rFonts w:ascii="Times New Roman" w:hAnsi="Times New Roman" w:cs="Arial"/>
          <w:sz w:val="24"/>
        </w:rPr>
      </w:pPr>
      <w:r w:rsidRPr="00D00CE4">
        <w:rPr>
          <w:rFonts w:ascii="Times New Roman" w:hAnsi="Times New Roman" w:cs="Arial" w:hint="eastAsia"/>
          <w:sz w:val="24"/>
        </w:rPr>
        <w:t>在属性体系设计过程中，工作组还对部分在其他数据元标准中出现的属性进行了讨论，但基于适用性和体系阶段性考虑，未纳入本标准。</w:t>
      </w:r>
      <w:r w:rsidRPr="00D00CE4">
        <w:rPr>
          <w:rFonts w:ascii="Times New Roman" w:hAnsi="Times New Roman" w:cs="Arial" w:hint="eastAsia"/>
          <w:b/>
          <w:sz w:val="24"/>
        </w:rPr>
        <w:t>一是元数据注册模型类属性</w:t>
      </w:r>
      <w:r>
        <w:rPr>
          <w:rFonts w:ascii="Times New Roman" w:hAnsi="Times New Roman" w:cs="Arial" w:hint="eastAsia"/>
          <w:b/>
          <w:sz w:val="24"/>
        </w:rPr>
        <w:t>，</w:t>
      </w:r>
      <w:r w:rsidRPr="00D00CE4">
        <w:rPr>
          <w:rFonts w:ascii="Times New Roman" w:hAnsi="Times New Roman" w:cs="Arial" w:hint="eastAsia"/>
          <w:b/>
          <w:sz w:val="24"/>
        </w:rPr>
        <w:t>当前阶段</w:t>
      </w:r>
      <w:r>
        <w:rPr>
          <w:rFonts w:ascii="Times New Roman" w:hAnsi="Times New Roman" w:cs="Arial" w:hint="eastAsia"/>
          <w:b/>
          <w:sz w:val="24"/>
        </w:rPr>
        <w:t>尚</w:t>
      </w:r>
      <w:r w:rsidRPr="00D00CE4">
        <w:rPr>
          <w:rFonts w:ascii="Times New Roman" w:hAnsi="Times New Roman" w:cs="Arial" w:hint="eastAsia"/>
          <w:b/>
          <w:sz w:val="24"/>
        </w:rPr>
        <w:t>不适用</w:t>
      </w:r>
      <w:r>
        <w:rPr>
          <w:rFonts w:ascii="Times New Roman" w:hAnsi="Times New Roman" w:cs="Arial" w:hint="eastAsia"/>
          <w:b/>
          <w:sz w:val="24"/>
        </w:rPr>
        <w:t>；二是</w:t>
      </w:r>
      <w:r w:rsidRPr="009834DC">
        <w:rPr>
          <w:rFonts w:ascii="Times New Roman" w:hAnsi="Times New Roman" w:cs="Arial" w:hint="eastAsia"/>
          <w:b/>
          <w:sz w:val="24"/>
        </w:rPr>
        <w:t>语义结构拆分类属性</w:t>
      </w:r>
      <w:r>
        <w:rPr>
          <w:rFonts w:ascii="Times New Roman" w:hAnsi="Times New Roman" w:cs="Arial" w:hint="eastAsia"/>
          <w:b/>
          <w:sz w:val="24"/>
        </w:rPr>
        <w:t>，这部分已在名称或定义中体现；</w:t>
      </w:r>
      <w:r>
        <w:rPr>
          <w:rFonts w:ascii="Times New Roman" w:hAnsi="Times New Roman" w:cs="Arial"/>
          <w:b/>
          <w:sz w:val="24"/>
        </w:rPr>
        <w:t>三是</w:t>
      </w:r>
      <w:r w:rsidRPr="009834DC">
        <w:rPr>
          <w:rFonts w:ascii="Times New Roman" w:hAnsi="Times New Roman" w:cs="Arial" w:hint="eastAsia"/>
          <w:b/>
          <w:sz w:val="24"/>
        </w:rPr>
        <w:t>表示细化与实现层属性</w:t>
      </w:r>
      <w:r>
        <w:rPr>
          <w:rFonts w:ascii="Times New Roman" w:hAnsi="Times New Roman" w:cs="Arial" w:hint="eastAsia"/>
          <w:b/>
          <w:sz w:val="24"/>
        </w:rPr>
        <w:t>，已</w:t>
      </w:r>
      <w:r w:rsidRPr="009834DC">
        <w:rPr>
          <w:rFonts w:ascii="Times New Roman" w:hAnsi="Times New Roman" w:cs="Arial" w:hint="eastAsia"/>
          <w:b/>
          <w:sz w:val="24"/>
        </w:rPr>
        <w:t>由数据格式或业务规则统一表达</w:t>
      </w:r>
      <w:r>
        <w:rPr>
          <w:rFonts w:ascii="Times New Roman" w:hAnsi="Times New Roman" w:cs="Arial" w:hint="eastAsia"/>
          <w:b/>
          <w:sz w:val="24"/>
        </w:rPr>
        <w:t>。</w:t>
      </w:r>
      <w:r w:rsidRPr="009834DC">
        <w:rPr>
          <w:rFonts w:ascii="Times New Roman" w:hAnsi="Times New Roman" w:cs="Arial" w:hint="eastAsia"/>
          <w:sz w:val="24"/>
        </w:rPr>
        <w:t>具体情况见表</w:t>
      </w:r>
      <w:r>
        <w:rPr>
          <w:rFonts w:ascii="Times New Roman" w:hAnsi="Times New Roman" w:cs="Arial"/>
          <w:sz w:val="24"/>
        </w:rPr>
        <w:t>4</w:t>
      </w:r>
      <w:r w:rsidRPr="009834DC">
        <w:rPr>
          <w:rFonts w:ascii="Times New Roman" w:hAnsi="Times New Roman" w:cs="Arial" w:hint="eastAsia"/>
          <w:sz w:val="24"/>
        </w:rPr>
        <w:t>。</w:t>
      </w:r>
    </w:p>
    <w:p w14:paraId="310FA7F3" w14:textId="77777777" w:rsidR="00626BB7" w:rsidRPr="00162889" w:rsidRDefault="00626BB7" w:rsidP="00626BB7">
      <w:pPr>
        <w:pStyle w:val="aff"/>
        <w:jc w:val="center"/>
        <w:rPr>
          <w:rFonts w:asciiTheme="minorEastAsia" w:eastAsiaTheme="minorEastAsia" w:hAnsiTheme="minorEastAsia"/>
          <w:b/>
        </w:rPr>
      </w:pPr>
      <w:r w:rsidRPr="00162889">
        <w:rPr>
          <w:rFonts w:asciiTheme="minorEastAsia" w:eastAsiaTheme="minorEastAsia" w:hAnsiTheme="minorEastAsia"/>
          <w:b/>
        </w:rPr>
        <w:t xml:space="preserve">表 </w:t>
      </w:r>
      <w:r>
        <w:rPr>
          <w:rFonts w:asciiTheme="minorEastAsia" w:eastAsiaTheme="minorEastAsia" w:hAnsiTheme="minorEastAsia"/>
          <w:b/>
        </w:rPr>
        <w:t>4</w:t>
      </w:r>
      <w:r w:rsidRPr="00162889">
        <w:rPr>
          <w:rFonts w:asciiTheme="minorEastAsia" w:eastAsiaTheme="minorEastAsia" w:hAnsiTheme="minorEastAsia"/>
          <w:b/>
        </w:rPr>
        <w:t xml:space="preserve"> 未纳入数据元属性及原因</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1"/>
        <w:gridCol w:w="1539"/>
        <w:gridCol w:w="5466"/>
      </w:tblGrid>
      <w:tr w:rsidR="00626BB7" w:rsidRPr="00D00CE4" w14:paraId="2F3E9813" w14:textId="77777777" w:rsidTr="00857EF2">
        <w:trPr>
          <w:trHeight w:val="567"/>
          <w:jc w:val="center"/>
        </w:trPr>
        <w:tc>
          <w:tcPr>
            <w:tcW w:w="1291" w:type="dxa"/>
            <w:vAlign w:val="center"/>
          </w:tcPr>
          <w:p w14:paraId="40AAEF6B" w14:textId="77777777" w:rsidR="00626BB7" w:rsidRPr="00D00CE4" w:rsidRDefault="00626BB7" w:rsidP="00626BB7">
            <w:pPr>
              <w:widowControl/>
              <w:jc w:val="center"/>
              <w:rPr>
                <w:rFonts w:asciiTheme="minorEastAsia" w:hAnsiTheme="minorEastAsia" w:cs="宋体"/>
                <w:b/>
                <w:bCs/>
                <w:kern w:val="0"/>
                <w:sz w:val="20"/>
                <w:szCs w:val="20"/>
              </w:rPr>
            </w:pPr>
            <w:r w:rsidRPr="00D00CE4">
              <w:rPr>
                <w:rFonts w:asciiTheme="minorEastAsia" w:hAnsiTheme="minorEastAsia" w:cs="宋体" w:hint="eastAsia"/>
                <w:b/>
                <w:bCs/>
                <w:kern w:val="0"/>
                <w:sz w:val="20"/>
                <w:szCs w:val="20"/>
              </w:rPr>
              <w:t>类别</w:t>
            </w:r>
          </w:p>
        </w:tc>
        <w:tc>
          <w:tcPr>
            <w:tcW w:w="1539" w:type="dxa"/>
            <w:vAlign w:val="center"/>
            <w:hideMark/>
          </w:tcPr>
          <w:p w14:paraId="78AFA30D"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b/>
                <w:bCs/>
                <w:kern w:val="0"/>
                <w:sz w:val="20"/>
                <w:szCs w:val="20"/>
              </w:rPr>
              <w:t>数据元属性名称</w:t>
            </w:r>
          </w:p>
        </w:tc>
        <w:tc>
          <w:tcPr>
            <w:tcW w:w="5466" w:type="dxa"/>
            <w:vAlign w:val="center"/>
            <w:hideMark/>
          </w:tcPr>
          <w:p w14:paraId="050F18FF"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b/>
                <w:bCs/>
                <w:kern w:val="0"/>
                <w:sz w:val="20"/>
                <w:szCs w:val="20"/>
              </w:rPr>
              <w:t>未纳入原因</w:t>
            </w:r>
          </w:p>
        </w:tc>
      </w:tr>
      <w:tr w:rsidR="00626BB7" w:rsidRPr="00D00CE4" w14:paraId="779F9813" w14:textId="77777777" w:rsidTr="00857EF2">
        <w:trPr>
          <w:trHeight w:val="567"/>
          <w:jc w:val="center"/>
        </w:trPr>
        <w:tc>
          <w:tcPr>
            <w:tcW w:w="1291" w:type="dxa"/>
            <w:vMerge w:val="restart"/>
            <w:tcBorders>
              <w:top w:val="single" w:sz="4" w:space="0" w:color="auto"/>
              <w:left w:val="single" w:sz="4" w:space="0" w:color="auto"/>
              <w:right w:val="single" w:sz="4" w:space="0" w:color="auto"/>
            </w:tcBorders>
            <w:vAlign w:val="center"/>
          </w:tcPr>
          <w:p w14:paraId="0F5CD58A"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元数据注册模型类属性</w:t>
            </w:r>
          </w:p>
        </w:tc>
        <w:tc>
          <w:tcPr>
            <w:tcW w:w="1539" w:type="dxa"/>
            <w:tcBorders>
              <w:top w:val="single" w:sz="4" w:space="0" w:color="auto"/>
              <w:left w:val="single" w:sz="4" w:space="0" w:color="auto"/>
              <w:bottom w:val="single" w:sz="4" w:space="0" w:color="auto"/>
              <w:right w:val="single" w:sz="4" w:space="0" w:color="auto"/>
            </w:tcBorders>
            <w:vAlign w:val="center"/>
          </w:tcPr>
          <w:p w14:paraId="7778D14B"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语境名称</w:t>
            </w:r>
          </w:p>
        </w:tc>
        <w:tc>
          <w:tcPr>
            <w:tcW w:w="5466" w:type="dxa"/>
            <w:tcBorders>
              <w:top w:val="single" w:sz="4" w:space="0" w:color="auto"/>
              <w:left w:val="single" w:sz="4" w:space="0" w:color="auto"/>
              <w:bottom w:val="single" w:sz="4" w:space="0" w:color="auto"/>
              <w:right w:val="single" w:sz="4" w:space="0" w:color="auto"/>
            </w:tcBorders>
            <w:vAlign w:val="center"/>
          </w:tcPr>
          <w:p w14:paraId="710212FE"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主要用于元数据注册系统中支持多语境管理。本标准未建立统一元数据注册机制，因此未纳入。</w:t>
            </w:r>
          </w:p>
        </w:tc>
      </w:tr>
      <w:tr w:rsidR="00626BB7" w:rsidRPr="00D00CE4" w14:paraId="1A8050BD" w14:textId="77777777" w:rsidTr="00857EF2">
        <w:trPr>
          <w:trHeight w:val="567"/>
          <w:jc w:val="center"/>
        </w:trPr>
        <w:tc>
          <w:tcPr>
            <w:tcW w:w="1291" w:type="dxa"/>
            <w:vMerge/>
            <w:tcBorders>
              <w:left w:val="single" w:sz="4" w:space="0" w:color="auto"/>
              <w:right w:val="single" w:sz="4" w:space="0" w:color="auto"/>
            </w:tcBorders>
            <w:vAlign w:val="center"/>
          </w:tcPr>
          <w:p w14:paraId="409A1035"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716C8C1B"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注册机构</w:t>
            </w:r>
          </w:p>
        </w:tc>
        <w:tc>
          <w:tcPr>
            <w:tcW w:w="5466" w:type="dxa"/>
            <w:tcBorders>
              <w:top w:val="single" w:sz="4" w:space="0" w:color="auto"/>
              <w:left w:val="single" w:sz="4" w:space="0" w:color="auto"/>
              <w:bottom w:val="single" w:sz="4" w:space="0" w:color="auto"/>
              <w:right w:val="single" w:sz="4" w:space="0" w:color="auto"/>
            </w:tcBorders>
            <w:vAlign w:val="center"/>
          </w:tcPr>
          <w:p w14:paraId="6C47D341"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属于元数据注册管理属性。本标准以数据元目录标准形式管理数据元，暂未建立注册维护体系，因此未设置。</w:t>
            </w:r>
          </w:p>
        </w:tc>
      </w:tr>
      <w:tr w:rsidR="00626BB7" w:rsidRPr="00D00CE4" w14:paraId="19418DA4" w14:textId="77777777" w:rsidTr="00857EF2">
        <w:trPr>
          <w:trHeight w:val="567"/>
          <w:jc w:val="center"/>
        </w:trPr>
        <w:tc>
          <w:tcPr>
            <w:tcW w:w="1291" w:type="dxa"/>
            <w:vMerge/>
            <w:tcBorders>
              <w:left w:val="single" w:sz="4" w:space="0" w:color="auto"/>
              <w:right w:val="single" w:sz="4" w:space="0" w:color="auto"/>
            </w:tcBorders>
            <w:vAlign w:val="center"/>
          </w:tcPr>
          <w:p w14:paraId="47A61A55"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4A4D0725"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注册状态</w:t>
            </w:r>
          </w:p>
        </w:tc>
        <w:tc>
          <w:tcPr>
            <w:tcW w:w="5466" w:type="dxa"/>
            <w:tcBorders>
              <w:top w:val="single" w:sz="4" w:space="0" w:color="auto"/>
              <w:left w:val="single" w:sz="4" w:space="0" w:color="auto"/>
              <w:bottom w:val="single" w:sz="4" w:space="0" w:color="auto"/>
              <w:right w:val="single" w:sz="4" w:space="0" w:color="auto"/>
            </w:tcBorders>
            <w:vAlign w:val="center"/>
          </w:tcPr>
          <w:p w14:paraId="0817EF3C"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同注册机构，属于元数据生命周期管理属性，暂未纳入。</w:t>
            </w:r>
          </w:p>
        </w:tc>
      </w:tr>
      <w:tr w:rsidR="00626BB7" w:rsidRPr="00D00CE4" w14:paraId="1352B5FA" w14:textId="77777777" w:rsidTr="00857EF2">
        <w:trPr>
          <w:trHeight w:val="567"/>
          <w:jc w:val="center"/>
        </w:trPr>
        <w:tc>
          <w:tcPr>
            <w:tcW w:w="1291" w:type="dxa"/>
            <w:vMerge/>
            <w:tcBorders>
              <w:left w:val="single" w:sz="4" w:space="0" w:color="auto"/>
              <w:right w:val="single" w:sz="4" w:space="0" w:color="auto"/>
            </w:tcBorders>
            <w:vAlign w:val="center"/>
          </w:tcPr>
          <w:p w14:paraId="02E392F1"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6F88CA2A"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生命周期属性（如生效日期、废止日期、更新日期）</w:t>
            </w:r>
          </w:p>
        </w:tc>
        <w:tc>
          <w:tcPr>
            <w:tcW w:w="5466" w:type="dxa"/>
            <w:tcBorders>
              <w:top w:val="single" w:sz="4" w:space="0" w:color="auto"/>
              <w:left w:val="single" w:sz="4" w:space="0" w:color="auto"/>
              <w:bottom w:val="single" w:sz="4" w:space="0" w:color="auto"/>
              <w:right w:val="single" w:sz="4" w:space="0" w:color="auto"/>
            </w:tcBorders>
            <w:vAlign w:val="center"/>
          </w:tcPr>
          <w:p w14:paraId="6DC0AA50"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主要用于元数据注册环境中的版本维护与状态控制。本标准未建立统一生命周期管理机制，因此未设置。</w:t>
            </w:r>
          </w:p>
        </w:tc>
      </w:tr>
      <w:tr w:rsidR="00626BB7" w:rsidRPr="00D00CE4" w14:paraId="69BACFA9" w14:textId="77777777" w:rsidTr="00857EF2">
        <w:trPr>
          <w:trHeight w:val="567"/>
          <w:jc w:val="center"/>
        </w:trPr>
        <w:tc>
          <w:tcPr>
            <w:tcW w:w="1291" w:type="dxa"/>
            <w:vMerge/>
            <w:tcBorders>
              <w:left w:val="single" w:sz="4" w:space="0" w:color="auto"/>
              <w:right w:val="single" w:sz="4" w:space="0" w:color="auto"/>
            </w:tcBorders>
            <w:vAlign w:val="center"/>
          </w:tcPr>
          <w:p w14:paraId="671BF57C"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36A582B2"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分类方案名称</w:t>
            </w:r>
          </w:p>
        </w:tc>
        <w:tc>
          <w:tcPr>
            <w:tcW w:w="5466" w:type="dxa"/>
            <w:tcBorders>
              <w:top w:val="single" w:sz="4" w:space="0" w:color="auto"/>
              <w:left w:val="single" w:sz="4" w:space="0" w:color="auto"/>
              <w:bottom w:val="single" w:sz="4" w:space="0" w:color="auto"/>
              <w:right w:val="single" w:sz="4" w:space="0" w:color="auto"/>
            </w:tcBorders>
            <w:vAlign w:val="center"/>
          </w:tcPr>
          <w:p w14:paraId="0693A8AE"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元数据注册模型中用于多维分类管理。本标准通过主题分类体系及数据元标识符结构表达分类信息，因此未单独设置。</w:t>
            </w:r>
          </w:p>
        </w:tc>
      </w:tr>
      <w:tr w:rsidR="00626BB7" w:rsidRPr="00D00CE4" w14:paraId="1F2ACC30" w14:textId="77777777" w:rsidTr="00857EF2">
        <w:trPr>
          <w:trHeight w:val="567"/>
          <w:jc w:val="center"/>
        </w:trPr>
        <w:tc>
          <w:tcPr>
            <w:tcW w:w="1291" w:type="dxa"/>
            <w:vMerge/>
            <w:tcBorders>
              <w:left w:val="single" w:sz="4" w:space="0" w:color="auto"/>
              <w:right w:val="single" w:sz="4" w:space="0" w:color="auto"/>
            </w:tcBorders>
            <w:vAlign w:val="center"/>
          </w:tcPr>
          <w:p w14:paraId="3EBD65EE"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02FC25A5"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分类方案标识符</w:t>
            </w:r>
          </w:p>
        </w:tc>
        <w:tc>
          <w:tcPr>
            <w:tcW w:w="5466" w:type="dxa"/>
            <w:tcBorders>
              <w:top w:val="single" w:sz="4" w:space="0" w:color="auto"/>
              <w:left w:val="single" w:sz="4" w:space="0" w:color="auto"/>
              <w:bottom w:val="single" w:sz="4" w:space="0" w:color="auto"/>
              <w:right w:val="single" w:sz="4" w:space="0" w:color="auto"/>
            </w:tcBorders>
            <w:vAlign w:val="center"/>
          </w:tcPr>
          <w:p w14:paraId="1E3CD7AD"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同分类方案名称，通过编码结构表达分类归属，避免属性重复。</w:t>
            </w:r>
          </w:p>
        </w:tc>
      </w:tr>
      <w:tr w:rsidR="00626BB7" w:rsidRPr="00D00CE4" w14:paraId="67571ABB" w14:textId="77777777" w:rsidTr="00857EF2">
        <w:trPr>
          <w:trHeight w:val="567"/>
          <w:jc w:val="center"/>
        </w:trPr>
        <w:tc>
          <w:tcPr>
            <w:tcW w:w="1291" w:type="dxa"/>
            <w:vMerge/>
            <w:tcBorders>
              <w:left w:val="single" w:sz="4" w:space="0" w:color="auto"/>
              <w:bottom w:val="single" w:sz="4" w:space="0" w:color="auto"/>
              <w:right w:val="single" w:sz="4" w:space="0" w:color="auto"/>
            </w:tcBorders>
            <w:vAlign w:val="center"/>
          </w:tcPr>
          <w:p w14:paraId="47E80ABB"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2BF071BD"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分类方案项值</w:t>
            </w:r>
          </w:p>
        </w:tc>
        <w:tc>
          <w:tcPr>
            <w:tcW w:w="5466" w:type="dxa"/>
            <w:tcBorders>
              <w:top w:val="single" w:sz="4" w:space="0" w:color="auto"/>
              <w:left w:val="single" w:sz="4" w:space="0" w:color="auto"/>
              <w:bottom w:val="single" w:sz="4" w:space="0" w:color="auto"/>
              <w:right w:val="single" w:sz="4" w:space="0" w:color="auto"/>
            </w:tcBorders>
            <w:vAlign w:val="center"/>
          </w:tcPr>
          <w:p w14:paraId="42483647"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数据元分类层级已通过编码结构体现，无需通过属性重复描述。</w:t>
            </w:r>
          </w:p>
        </w:tc>
      </w:tr>
      <w:tr w:rsidR="00626BB7" w:rsidRPr="00D00CE4" w14:paraId="3045F387" w14:textId="77777777" w:rsidTr="00857EF2">
        <w:trPr>
          <w:trHeight w:val="567"/>
          <w:jc w:val="center"/>
        </w:trPr>
        <w:tc>
          <w:tcPr>
            <w:tcW w:w="1291" w:type="dxa"/>
            <w:vMerge w:val="restart"/>
            <w:tcBorders>
              <w:right w:val="single" w:sz="4" w:space="0" w:color="auto"/>
            </w:tcBorders>
            <w:vAlign w:val="center"/>
          </w:tcPr>
          <w:p w14:paraId="13A96914"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lastRenderedPageBreak/>
              <w:t>语义结构拆分类属性</w:t>
            </w:r>
          </w:p>
        </w:tc>
        <w:tc>
          <w:tcPr>
            <w:tcW w:w="1539" w:type="dxa"/>
            <w:tcBorders>
              <w:top w:val="single" w:sz="4" w:space="0" w:color="auto"/>
              <w:left w:val="single" w:sz="4" w:space="0" w:color="auto"/>
              <w:bottom w:val="single" w:sz="4" w:space="0" w:color="auto"/>
              <w:right w:val="single" w:sz="4" w:space="0" w:color="auto"/>
            </w:tcBorders>
            <w:vAlign w:val="center"/>
          </w:tcPr>
          <w:p w14:paraId="6530E261"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对象类词</w:t>
            </w:r>
          </w:p>
        </w:tc>
        <w:tc>
          <w:tcPr>
            <w:tcW w:w="5466" w:type="dxa"/>
            <w:tcBorders>
              <w:top w:val="single" w:sz="4" w:space="0" w:color="auto"/>
              <w:left w:val="single" w:sz="4" w:space="0" w:color="auto"/>
              <w:bottom w:val="single" w:sz="4" w:space="0" w:color="auto"/>
              <w:right w:val="single" w:sz="4" w:space="0" w:color="auto"/>
            </w:tcBorders>
            <w:vAlign w:val="center"/>
          </w:tcPr>
          <w:p w14:paraId="1F699355"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属于数据元语义结构要素。本标准通过中文名称命名规则体现对象类语义，因此未单独设置。</w:t>
            </w:r>
          </w:p>
        </w:tc>
      </w:tr>
      <w:tr w:rsidR="00626BB7" w:rsidRPr="00D00CE4" w14:paraId="001B0FBD" w14:textId="77777777" w:rsidTr="00857EF2">
        <w:trPr>
          <w:trHeight w:val="567"/>
          <w:jc w:val="center"/>
        </w:trPr>
        <w:tc>
          <w:tcPr>
            <w:tcW w:w="1291" w:type="dxa"/>
            <w:vMerge/>
            <w:tcBorders>
              <w:right w:val="single" w:sz="4" w:space="0" w:color="auto"/>
            </w:tcBorders>
            <w:vAlign w:val="center"/>
          </w:tcPr>
          <w:p w14:paraId="069C5F1C"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37F95937"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特性词</w:t>
            </w:r>
          </w:p>
        </w:tc>
        <w:tc>
          <w:tcPr>
            <w:tcW w:w="5466" w:type="dxa"/>
            <w:tcBorders>
              <w:top w:val="single" w:sz="4" w:space="0" w:color="auto"/>
              <w:left w:val="single" w:sz="4" w:space="0" w:color="auto"/>
              <w:bottom w:val="single" w:sz="4" w:space="0" w:color="auto"/>
              <w:right w:val="single" w:sz="4" w:space="0" w:color="auto"/>
            </w:tcBorders>
            <w:vAlign w:val="center"/>
          </w:tcPr>
          <w:p w14:paraId="73E0549D"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与对象类词共同构成数据元语义结构，已通过名称和定义表达，未单独设置。</w:t>
            </w:r>
          </w:p>
        </w:tc>
      </w:tr>
      <w:tr w:rsidR="00626BB7" w:rsidRPr="00D00CE4" w14:paraId="6934B802" w14:textId="77777777" w:rsidTr="00857EF2">
        <w:trPr>
          <w:trHeight w:val="567"/>
          <w:jc w:val="center"/>
        </w:trPr>
        <w:tc>
          <w:tcPr>
            <w:tcW w:w="1291" w:type="dxa"/>
            <w:vMerge/>
            <w:tcBorders>
              <w:right w:val="single" w:sz="4" w:space="0" w:color="auto"/>
            </w:tcBorders>
            <w:vAlign w:val="center"/>
          </w:tcPr>
          <w:p w14:paraId="29376D26"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4E631A14"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表示类型（表示词）</w:t>
            </w:r>
          </w:p>
        </w:tc>
        <w:tc>
          <w:tcPr>
            <w:tcW w:w="5466" w:type="dxa"/>
            <w:tcBorders>
              <w:top w:val="single" w:sz="4" w:space="0" w:color="auto"/>
              <w:left w:val="single" w:sz="4" w:space="0" w:color="auto"/>
              <w:bottom w:val="single" w:sz="4" w:space="0" w:color="auto"/>
              <w:right w:val="single" w:sz="4" w:space="0" w:color="auto"/>
            </w:tcBorders>
            <w:vAlign w:val="center"/>
          </w:tcPr>
          <w:p w14:paraId="4AEC603C"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用于描述数据元值的语义表现形式。本标准通过中文名称结构中的表示词体现，因此未设置为独立属性。</w:t>
            </w:r>
          </w:p>
        </w:tc>
      </w:tr>
      <w:tr w:rsidR="00626BB7" w:rsidRPr="00D00CE4" w14:paraId="6945049D" w14:textId="77777777" w:rsidTr="00857EF2">
        <w:trPr>
          <w:trHeight w:val="567"/>
          <w:jc w:val="center"/>
        </w:trPr>
        <w:tc>
          <w:tcPr>
            <w:tcW w:w="1291" w:type="dxa"/>
            <w:vMerge/>
            <w:tcBorders>
              <w:right w:val="single" w:sz="4" w:space="0" w:color="auto"/>
            </w:tcBorders>
            <w:vAlign w:val="center"/>
          </w:tcPr>
          <w:p w14:paraId="2684193E"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34C9244F"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同义名称</w:t>
            </w:r>
          </w:p>
        </w:tc>
        <w:tc>
          <w:tcPr>
            <w:tcW w:w="5466" w:type="dxa"/>
            <w:tcBorders>
              <w:top w:val="single" w:sz="4" w:space="0" w:color="auto"/>
              <w:left w:val="single" w:sz="4" w:space="0" w:color="auto"/>
              <w:bottom w:val="single" w:sz="4" w:space="0" w:color="auto"/>
              <w:right w:val="single" w:sz="4" w:space="0" w:color="auto"/>
            </w:tcBorders>
            <w:vAlign w:val="center"/>
          </w:tcPr>
          <w:p w14:paraId="2382BACD"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GB/T 18391 早期版本使用该属性，但行业标准中使用较少，且易与名称形成重复表达，因此未设置。</w:t>
            </w:r>
          </w:p>
        </w:tc>
      </w:tr>
      <w:tr w:rsidR="00626BB7" w:rsidRPr="00D00CE4" w14:paraId="219F4701" w14:textId="77777777" w:rsidTr="00857EF2">
        <w:trPr>
          <w:trHeight w:val="567"/>
          <w:jc w:val="center"/>
        </w:trPr>
        <w:tc>
          <w:tcPr>
            <w:tcW w:w="1291" w:type="dxa"/>
            <w:vMerge/>
            <w:tcBorders>
              <w:right w:val="single" w:sz="4" w:space="0" w:color="auto"/>
            </w:tcBorders>
            <w:vAlign w:val="center"/>
          </w:tcPr>
          <w:p w14:paraId="17CEF971"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7A4427EF"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同义代码</w:t>
            </w:r>
          </w:p>
        </w:tc>
        <w:tc>
          <w:tcPr>
            <w:tcW w:w="5466" w:type="dxa"/>
            <w:tcBorders>
              <w:top w:val="single" w:sz="4" w:space="0" w:color="auto"/>
              <w:left w:val="single" w:sz="4" w:space="0" w:color="auto"/>
              <w:bottom w:val="single" w:sz="4" w:space="0" w:color="auto"/>
              <w:right w:val="single" w:sz="4" w:space="0" w:color="auto"/>
            </w:tcBorders>
            <w:vAlign w:val="center"/>
          </w:tcPr>
          <w:p w14:paraId="23BCEB65"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主要用于历史编码兼容或系统间代码映射。农业农村数据元体系建设初期尚未形成多编码并存情况，因此未设置。</w:t>
            </w:r>
          </w:p>
        </w:tc>
      </w:tr>
      <w:tr w:rsidR="00626BB7" w:rsidRPr="00D00CE4" w14:paraId="0E1E1D80" w14:textId="77777777" w:rsidTr="00857EF2">
        <w:trPr>
          <w:trHeight w:val="567"/>
          <w:jc w:val="center"/>
        </w:trPr>
        <w:tc>
          <w:tcPr>
            <w:tcW w:w="1291" w:type="dxa"/>
            <w:vMerge/>
            <w:tcBorders>
              <w:right w:val="single" w:sz="4" w:space="0" w:color="auto"/>
            </w:tcBorders>
            <w:vAlign w:val="center"/>
          </w:tcPr>
          <w:p w14:paraId="7673A583"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4DA17C9D"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数据元关键字</w:t>
            </w:r>
          </w:p>
        </w:tc>
        <w:tc>
          <w:tcPr>
            <w:tcW w:w="5466" w:type="dxa"/>
            <w:tcBorders>
              <w:top w:val="single" w:sz="4" w:space="0" w:color="auto"/>
              <w:left w:val="single" w:sz="4" w:space="0" w:color="auto"/>
              <w:bottom w:val="single" w:sz="4" w:space="0" w:color="auto"/>
              <w:right w:val="single" w:sz="4" w:space="0" w:color="auto"/>
            </w:tcBorders>
            <w:vAlign w:val="center"/>
          </w:tcPr>
          <w:p w14:paraId="47366DC6"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数据元检索需求可通过名称和定义实现，未单独设置关键字属性。</w:t>
            </w:r>
          </w:p>
        </w:tc>
      </w:tr>
      <w:tr w:rsidR="00626BB7" w:rsidRPr="00D00CE4" w14:paraId="07BE6343" w14:textId="77777777" w:rsidTr="00857EF2">
        <w:trPr>
          <w:trHeight w:val="567"/>
          <w:jc w:val="center"/>
        </w:trPr>
        <w:tc>
          <w:tcPr>
            <w:tcW w:w="1291" w:type="dxa"/>
            <w:vMerge w:val="restart"/>
            <w:tcBorders>
              <w:right w:val="single" w:sz="4" w:space="0" w:color="auto"/>
            </w:tcBorders>
            <w:vAlign w:val="center"/>
          </w:tcPr>
          <w:p w14:paraId="345E5F70"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表示细化与实现层属性</w:t>
            </w:r>
          </w:p>
        </w:tc>
        <w:tc>
          <w:tcPr>
            <w:tcW w:w="1539" w:type="dxa"/>
            <w:tcBorders>
              <w:top w:val="single" w:sz="4" w:space="0" w:color="auto"/>
              <w:left w:val="single" w:sz="4" w:space="0" w:color="auto"/>
              <w:bottom w:val="single" w:sz="4" w:space="0" w:color="auto"/>
              <w:right w:val="single" w:sz="4" w:space="0" w:color="auto"/>
            </w:tcBorders>
            <w:vAlign w:val="center"/>
          </w:tcPr>
          <w:p w14:paraId="23801E69"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表示形式</w:t>
            </w:r>
          </w:p>
        </w:tc>
        <w:tc>
          <w:tcPr>
            <w:tcW w:w="5466" w:type="dxa"/>
            <w:tcBorders>
              <w:top w:val="single" w:sz="4" w:space="0" w:color="auto"/>
              <w:left w:val="single" w:sz="4" w:space="0" w:color="auto"/>
              <w:bottom w:val="single" w:sz="4" w:space="0" w:color="auto"/>
              <w:right w:val="single" w:sz="4" w:space="0" w:color="auto"/>
            </w:tcBorders>
            <w:vAlign w:val="center"/>
          </w:tcPr>
          <w:p w14:paraId="051B6A01"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主要用于区分字符编码或值表示环境。在农业农村数据元标准应用中通常采用统一编码环境，实际需求较少，因此未单独设置。</w:t>
            </w:r>
          </w:p>
        </w:tc>
      </w:tr>
      <w:tr w:rsidR="00626BB7" w:rsidRPr="00D00CE4" w14:paraId="284413C2" w14:textId="77777777" w:rsidTr="00857EF2">
        <w:trPr>
          <w:trHeight w:val="567"/>
          <w:jc w:val="center"/>
        </w:trPr>
        <w:tc>
          <w:tcPr>
            <w:tcW w:w="1291" w:type="dxa"/>
            <w:vMerge/>
            <w:tcBorders>
              <w:right w:val="single" w:sz="4" w:space="0" w:color="auto"/>
            </w:tcBorders>
            <w:vAlign w:val="center"/>
          </w:tcPr>
          <w:p w14:paraId="2DF2ABFA"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51BC56DB"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最大长度</w:t>
            </w:r>
          </w:p>
        </w:tc>
        <w:tc>
          <w:tcPr>
            <w:tcW w:w="5466" w:type="dxa"/>
            <w:tcBorders>
              <w:top w:val="single" w:sz="4" w:space="0" w:color="auto"/>
              <w:left w:val="single" w:sz="4" w:space="0" w:color="auto"/>
              <w:bottom w:val="single" w:sz="4" w:space="0" w:color="auto"/>
              <w:right w:val="single" w:sz="4" w:space="0" w:color="auto"/>
            </w:tcBorders>
            <w:vAlign w:val="center"/>
          </w:tcPr>
          <w:p w14:paraId="415D02E0"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数据元长度信息通过数据格式统一表达，未单独设置。</w:t>
            </w:r>
          </w:p>
        </w:tc>
      </w:tr>
      <w:tr w:rsidR="00626BB7" w:rsidRPr="00D00CE4" w14:paraId="4CEBCCA0" w14:textId="77777777" w:rsidTr="00857EF2">
        <w:trPr>
          <w:trHeight w:val="567"/>
          <w:jc w:val="center"/>
        </w:trPr>
        <w:tc>
          <w:tcPr>
            <w:tcW w:w="1291" w:type="dxa"/>
            <w:vMerge/>
            <w:tcBorders>
              <w:right w:val="single" w:sz="4" w:space="0" w:color="auto"/>
            </w:tcBorders>
            <w:vAlign w:val="center"/>
          </w:tcPr>
          <w:p w14:paraId="56B6BEC9"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3BC1FF89"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最小长度</w:t>
            </w:r>
          </w:p>
        </w:tc>
        <w:tc>
          <w:tcPr>
            <w:tcW w:w="5466" w:type="dxa"/>
            <w:tcBorders>
              <w:top w:val="single" w:sz="4" w:space="0" w:color="auto"/>
              <w:left w:val="single" w:sz="4" w:space="0" w:color="auto"/>
              <w:bottom w:val="single" w:sz="4" w:space="0" w:color="auto"/>
              <w:right w:val="single" w:sz="4" w:space="0" w:color="auto"/>
            </w:tcBorders>
            <w:vAlign w:val="center"/>
          </w:tcPr>
          <w:p w14:paraId="1C74EE6F"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同最大长度，通过数据格式统一表达。</w:t>
            </w:r>
          </w:p>
        </w:tc>
      </w:tr>
      <w:tr w:rsidR="00626BB7" w:rsidRPr="00D00CE4" w14:paraId="2CDE6D1F" w14:textId="77777777" w:rsidTr="00857EF2">
        <w:trPr>
          <w:trHeight w:val="567"/>
          <w:jc w:val="center"/>
        </w:trPr>
        <w:tc>
          <w:tcPr>
            <w:tcW w:w="1291" w:type="dxa"/>
            <w:vMerge/>
            <w:tcBorders>
              <w:right w:val="single" w:sz="4" w:space="0" w:color="auto"/>
            </w:tcBorders>
            <w:vAlign w:val="center"/>
          </w:tcPr>
          <w:p w14:paraId="0D15E7BA"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1C6776A1"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精度</w:t>
            </w:r>
          </w:p>
        </w:tc>
        <w:tc>
          <w:tcPr>
            <w:tcW w:w="5466" w:type="dxa"/>
            <w:tcBorders>
              <w:top w:val="single" w:sz="4" w:space="0" w:color="auto"/>
              <w:left w:val="single" w:sz="4" w:space="0" w:color="auto"/>
              <w:bottom w:val="single" w:sz="4" w:space="0" w:color="auto"/>
              <w:right w:val="single" w:sz="4" w:space="0" w:color="auto"/>
            </w:tcBorders>
            <w:vAlign w:val="center"/>
          </w:tcPr>
          <w:p w14:paraId="483ED0D6"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数值精度信息通过数据格式描述，因此未单独设置。</w:t>
            </w:r>
          </w:p>
        </w:tc>
      </w:tr>
      <w:tr w:rsidR="00626BB7" w:rsidRPr="00D00CE4" w14:paraId="7B8DC81F" w14:textId="77777777" w:rsidTr="00857EF2">
        <w:trPr>
          <w:trHeight w:val="567"/>
          <w:jc w:val="center"/>
        </w:trPr>
        <w:tc>
          <w:tcPr>
            <w:tcW w:w="1291" w:type="dxa"/>
            <w:vMerge/>
            <w:tcBorders>
              <w:right w:val="single" w:sz="4" w:space="0" w:color="auto"/>
            </w:tcBorders>
            <w:vAlign w:val="center"/>
          </w:tcPr>
          <w:p w14:paraId="6C0D0DC2"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4BD5C0F7"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数据分辨率</w:t>
            </w:r>
          </w:p>
        </w:tc>
        <w:tc>
          <w:tcPr>
            <w:tcW w:w="5466" w:type="dxa"/>
            <w:tcBorders>
              <w:top w:val="single" w:sz="4" w:space="0" w:color="auto"/>
              <w:left w:val="single" w:sz="4" w:space="0" w:color="auto"/>
              <w:bottom w:val="single" w:sz="4" w:space="0" w:color="auto"/>
              <w:right w:val="single" w:sz="4" w:space="0" w:color="auto"/>
            </w:tcBorders>
            <w:vAlign w:val="center"/>
          </w:tcPr>
          <w:p w14:paraId="62589660"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主要用于连续观测类数据场景（如气象），在农业农村数据元体系中适用范围较窄，因此未纳入。</w:t>
            </w:r>
          </w:p>
        </w:tc>
      </w:tr>
      <w:tr w:rsidR="00626BB7" w:rsidRPr="00D00CE4" w14:paraId="7046600A" w14:textId="77777777" w:rsidTr="00857EF2">
        <w:trPr>
          <w:trHeight w:val="567"/>
          <w:jc w:val="center"/>
        </w:trPr>
        <w:tc>
          <w:tcPr>
            <w:tcW w:w="1291" w:type="dxa"/>
            <w:vMerge/>
            <w:tcBorders>
              <w:right w:val="single" w:sz="4" w:space="0" w:color="auto"/>
            </w:tcBorders>
            <w:vAlign w:val="center"/>
          </w:tcPr>
          <w:p w14:paraId="09435902"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77BA4C0F"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交换格式</w:t>
            </w:r>
          </w:p>
        </w:tc>
        <w:tc>
          <w:tcPr>
            <w:tcW w:w="5466" w:type="dxa"/>
            <w:tcBorders>
              <w:top w:val="single" w:sz="4" w:space="0" w:color="auto"/>
              <w:left w:val="single" w:sz="4" w:space="0" w:color="auto"/>
              <w:bottom w:val="single" w:sz="4" w:space="0" w:color="auto"/>
              <w:right w:val="single" w:sz="4" w:space="0" w:color="auto"/>
            </w:tcBorders>
            <w:vAlign w:val="center"/>
          </w:tcPr>
          <w:p w14:paraId="4104CD57"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属于系统接口或实现层要求，不属于数据元抽象描述属性，因此未设置。</w:t>
            </w:r>
          </w:p>
        </w:tc>
      </w:tr>
      <w:tr w:rsidR="00626BB7" w:rsidRPr="00D00CE4" w14:paraId="2AECDB43" w14:textId="77777777" w:rsidTr="00857EF2">
        <w:trPr>
          <w:trHeight w:val="567"/>
          <w:jc w:val="center"/>
        </w:trPr>
        <w:tc>
          <w:tcPr>
            <w:tcW w:w="1291" w:type="dxa"/>
            <w:vMerge/>
            <w:tcBorders>
              <w:right w:val="single" w:sz="4" w:space="0" w:color="auto"/>
            </w:tcBorders>
            <w:vAlign w:val="center"/>
          </w:tcPr>
          <w:p w14:paraId="56DF4CE1"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4F952748"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存储格式</w:t>
            </w:r>
          </w:p>
        </w:tc>
        <w:tc>
          <w:tcPr>
            <w:tcW w:w="5466" w:type="dxa"/>
            <w:tcBorders>
              <w:top w:val="single" w:sz="4" w:space="0" w:color="auto"/>
              <w:left w:val="single" w:sz="4" w:space="0" w:color="auto"/>
              <w:bottom w:val="single" w:sz="4" w:space="0" w:color="auto"/>
              <w:right w:val="single" w:sz="4" w:space="0" w:color="auto"/>
            </w:tcBorders>
            <w:vAlign w:val="center"/>
          </w:tcPr>
          <w:p w14:paraId="2810E34D"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属于系统技术实现属性，不属于数据元规范描述范围，因此未纳入。</w:t>
            </w:r>
          </w:p>
        </w:tc>
      </w:tr>
      <w:tr w:rsidR="00626BB7" w:rsidRPr="00D00CE4" w14:paraId="6181AEB9" w14:textId="77777777" w:rsidTr="00857EF2">
        <w:trPr>
          <w:trHeight w:val="567"/>
          <w:jc w:val="center"/>
        </w:trPr>
        <w:tc>
          <w:tcPr>
            <w:tcW w:w="1291" w:type="dxa"/>
            <w:vMerge/>
            <w:tcBorders>
              <w:right w:val="single" w:sz="4" w:space="0" w:color="auto"/>
            </w:tcBorders>
            <w:vAlign w:val="center"/>
          </w:tcPr>
          <w:p w14:paraId="5BA46E75"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4E2E6588"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显示格式</w:t>
            </w:r>
          </w:p>
        </w:tc>
        <w:tc>
          <w:tcPr>
            <w:tcW w:w="5466" w:type="dxa"/>
            <w:tcBorders>
              <w:top w:val="single" w:sz="4" w:space="0" w:color="auto"/>
              <w:left w:val="single" w:sz="4" w:space="0" w:color="auto"/>
              <w:bottom w:val="single" w:sz="4" w:space="0" w:color="auto"/>
              <w:right w:val="single" w:sz="4" w:space="0" w:color="auto"/>
            </w:tcBorders>
            <w:vAlign w:val="center"/>
          </w:tcPr>
          <w:p w14:paraId="64F9E2E1"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属于应用呈现层控制要求，随系统实现环境变化较大，因此未设置。</w:t>
            </w:r>
          </w:p>
        </w:tc>
      </w:tr>
      <w:tr w:rsidR="00626BB7" w:rsidRPr="00D00CE4" w14:paraId="1A1D4407" w14:textId="77777777" w:rsidTr="00857EF2">
        <w:trPr>
          <w:trHeight w:val="567"/>
          <w:jc w:val="center"/>
        </w:trPr>
        <w:tc>
          <w:tcPr>
            <w:tcW w:w="1291" w:type="dxa"/>
            <w:vMerge/>
            <w:tcBorders>
              <w:right w:val="single" w:sz="4" w:space="0" w:color="auto"/>
            </w:tcBorders>
            <w:vAlign w:val="center"/>
          </w:tcPr>
          <w:p w14:paraId="4718D901"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1F49E77D"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录入格式</w:t>
            </w:r>
          </w:p>
        </w:tc>
        <w:tc>
          <w:tcPr>
            <w:tcW w:w="5466" w:type="dxa"/>
            <w:tcBorders>
              <w:top w:val="single" w:sz="4" w:space="0" w:color="auto"/>
              <w:left w:val="single" w:sz="4" w:space="0" w:color="auto"/>
              <w:bottom w:val="single" w:sz="4" w:space="0" w:color="auto"/>
              <w:right w:val="single" w:sz="4" w:space="0" w:color="auto"/>
            </w:tcBorders>
            <w:vAlign w:val="center"/>
          </w:tcPr>
          <w:p w14:paraId="71425E01"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属于业务系统输入控制属性，不属于数据元抽象描述内容，因此未纳入。</w:t>
            </w:r>
          </w:p>
        </w:tc>
      </w:tr>
      <w:tr w:rsidR="00626BB7" w:rsidRPr="00D00CE4" w14:paraId="3E5A9037" w14:textId="77777777" w:rsidTr="00857EF2">
        <w:trPr>
          <w:trHeight w:val="567"/>
          <w:jc w:val="center"/>
        </w:trPr>
        <w:tc>
          <w:tcPr>
            <w:tcW w:w="1291" w:type="dxa"/>
            <w:vMerge/>
            <w:tcBorders>
              <w:right w:val="single" w:sz="4" w:space="0" w:color="auto"/>
            </w:tcBorders>
            <w:vAlign w:val="center"/>
          </w:tcPr>
          <w:p w14:paraId="6FC7772A"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5233700E"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多值取值标识</w:t>
            </w:r>
          </w:p>
        </w:tc>
        <w:tc>
          <w:tcPr>
            <w:tcW w:w="5466" w:type="dxa"/>
            <w:tcBorders>
              <w:top w:val="single" w:sz="4" w:space="0" w:color="auto"/>
              <w:left w:val="single" w:sz="4" w:space="0" w:color="auto"/>
              <w:bottom w:val="single" w:sz="4" w:space="0" w:color="auto"/>
              <w:right w:val="single" w:sz="4" w:space="0" w:color="auto"/>
            </w:tcBorders>
            <w:vAlign w:val="center"/>
          </w:tcPr>
          <w:p w14:paraId="1A5EB536"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多值控制通常通过数据结构或业务规则实现，在数据元属性层面设置必要性较低，因此未设置。</w:t>
            </w:r>
          </w:p>
        </w:tc>
      </w:tr>
      <w:tr w:rsidR="00626BB7" w:rsidRPr="00D00CE4" w14:paraId="322C9B96" w14:textId="77777777" w:rsidTr="00857EF2">
        <w:trPr>
          <w:trHeight w:val="567"/>
          <w:jc w:val="center"/>
        </w:trPr>
        <w:tc>
          <w:tcPr>
            <w:tcW w:w="1291" w:type="dxa"/>
            <w:vMerge/>
            <w:tcBorders>
              <w:right w:val="single" w:sz="4" w:space="0" w:color="auto"/>
            </w:tcBorders>
            <w:vAlign w:val="center"/>
          </w:tcPr>
          <w:p w14:paraId="335B5F47" w14:textId="77777777" w:rsidR="00626BB7" w:rsidRPr="00D00CE4" w:rsidRDefault="00626BB7" w:rsidP="00626BB7">
            <w:pPr>
              <w:widowControl/>
              <w:jc w:val="center"/>
              <w:rPr>
                <w:rFonts w:asciiTheme="minorEastAsia" w:hAnsiTheme="minorEastAsia" w:cs="宋体"/>
                <w:kern w:val="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536303B4" w14:textId="77777777" w:rsidR="00626BB7" w:rsidRPr="00D00CE4" w:rsidRDefault="00626BB7" w:rsidP="00626BB7">
            <w:pPr>
              <w:widowControl/>
              <w:jc w:val="center"/>
              <w:rPr>
                <w:rFonts w:asciiTheme="minorEastAsia" w:hAnsiTheme="minorEastAsia" w:cs="宋体"/>
                <w:kern w:val="0"/>
                <w:sz w:val="20"/>
                <w:szCs w:val="20"/>
              </w:rPr>
            </w:pPr>
            <w:r w:rsidRPr="00D00CE4">
              <w:rPr>
                <w:rFonts w:asciiTheme="minorEastAsia" w:hAnsiTheme="minorEastAsia" w:cs="宋体" w:hint="eastAsia"/>
                <w:kern w:val="0"/>
                <w:sz w:val="20"/>
                <w:szCs w:val="20"/>
              </w:rPr>
              <w:t>出现次数</w:t>
            </w:r>
          </w:p>
        </w:tc>
        <w:tc>
          <w:tcPr>
            <w:tcW w:w="5466" w:type="dxa"/>
            <w:tcBorders>
              <w:top w:val="single" w:sz="4" w:space="0" w:color="auto"/>
              <w:left w:val="single" w:sz="4" w:space="0" w:color="auto"/>
              <w:bottom w:val="single" w:sz="4" w:space="0" w:color="auto"/>
              <w:right w:val="single" w:sz="4" w:space="0" w:color="auto"/>
            </w:tcBorders>
            <w:vAlign w:val="center"/>
          </w:tcPr>
          <w:p w14:paraId="1891F339" w14:textId="77777777" w:rsidR="00626BB7" w:rsidRPr="00D00CE4" w:rsidRDefault="00626BB7" w:rsidP="00626BB7">
            <w:pPr>
              <w:widowControl/>
              <w:rPr>
                <w:rFonts w:asciiTheme="minorEastAsia" w:hAnsiTheme="minorEastAsia" w:cs="宋体"/>
                <w:kern w:val="0"/>
                <w:sz w:val="20"/>
                <w:szCs w:val="20"/>
              </w:rPr>
            </w:pPr>
            <w:r w:rsidRPr="00D00CE4">
              <w:rPr>
                <w:rFonts w:asciiTheme="minorEastAsia" w:hAnsiTheme="minorEastAsia" w:cs="宋体" w:hint="eastAsia"/>
                <w:kern w:val="0"/>
                <w:sz w:val="20"/>
                <w:szCs w:val="20"/>
              </w:rPr>
              <w:t>本标准通过“约束”（必选/条件必选/可选）表达属性出现要求，因此未单独设置。</w:t>
            </w:r>
          </w:p>
        </w:tc>
      </w:tr>
    </w:tbl>
    <w:p w14:paraId="7459A713" w14:textId="61FE96F5" w:rsidR="00626BB7" w:rsidRPr="00017DC7" w:rsidRDefault="00626BB7" w:rsidP="00626BB7">
      <w:pPr>
        <w:spacing w:beforeLines="50" w:before="156" w:line="360" w:lineRule="auto"/>
        <w:ind w:firstLineChars="200" w:firstLine="482"/>
        <w:rPr>
          <w:rFonts w:ascii="Times New Roman" w:hAnsi="Times New Roman" w:cs="Arial"/>
          <w:b/>
          <w:sz w:val="24"/>
        </w:rPr>
      </w:pPr>
      <w:r w:rsidRPr="00017DC7">
        <w:rPr>
          <w:rFonts w:ascii="Times New Roman" w:hAnsi="Times New Roman" w:cs="Arial" w:hint="eastAsia"/>
          <w:b/>
          <w:sz w:val="24"/>
        </w:rPr>
        <w:t>（</w:t>
      </w:r>
      <w:r w:rsidR="000E2F15">
        <w:rPr>
          <w:rFonts w:ascii="Times New Roman" w:hAnsi="Times New Roman" w:cs="Arial"/>
          <w:b/>
          <w:sz w:val="24"/>
        </w:rPr>
        <w:t>5</w:t>
      </w:r>
      <w:r w:rsidRPr="00017DC7">
        <w:rPr>
          <w:rFonts w:ascii="Times New Roman" w:hAnsi="Times New Roman" w:cs="Arial" w:hint="eastAsia"/>
          <w:b/>
          <w:sz w:val="24"/>
        </w:rPr>
        <w:t>）数据</w:t>
      </w:r>
      <w:r w:rsidRPr="00017DC7">
        <w:rPr>
          <w:rFonts w:ascii="Times New Roman" w:hAnsi="Times New Roman" w:cs="Arial"/>
          <w:b/>
          <w:sz w:val="24"/>
        </w:rPr>
        <w:t>元属性编制规则</w:t>
      </w:r>
      <w:r w:rsidRPr="00017DC7">
        <w:rPr>
          <w:rFonts w:ascii="Times New Roman" w:hAnsi="Times New Roman" w:cs="Arial" w:hint="eastAsia"/>
          <w:b/>
          <w:sz w:val="24"/>
        </w:rPr>
        <w:t>说明</w:t>
      </w:r>
    </w:p>
    <w:p w14:paraId="2E6B7F16"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通过</w:t>
      </w:r>
      <w:r>
        <w:rPr>
          <w:rFonts w:ascii="Times New Roman" w:hAnsi="Times New Roman" w:cs="Arial"/>
          <w:sz w:val="24"/>
        </w:rPr>
        <w:t>调研发现，目前</w:t>
      </w:r>
      <w:r w:rsidRPr="009834DC">
        <w:rPr>
          <w:rFonts w:ascii="Times New Roman" w:hAnsi="Times New Roman" w:cs="Arial" w:hint="eastAsia"/>
          <w:sz w:val="24"/>
        </w:rPr>
        <w:t>各领域数据元标准在属性体系和编制规则方面具有较高一致性，但多数标准基于元数据注册（</w:t>
      </w:r>
      <w:r w:rsidRPr="009834DC">
        <w:rPr>
          <w:rFonts w:ascii="Times New Roman" w:hAnsi="Times New Roman" w:cs="Arial" w:hint="eastAsia"/>
          <w:sz w:val="24"/>
        </w:rPr>
        <w:t>MDR</w:t>
      </w:r>
      <w:r w:rsidRPr="009834DC">
        <w:rPr>
          <w:rFonts w:ascii="Times New Roman" w:hAnsi="Times New Roman" w:cs="Arial" w:hint="eastAsia"/>
          <w:sz w:val="24"/>
        </w:rPr>
        <w:t>）机制建立，其编码方式、版本控制和属性管理规则具有较强的注册管理特征。农业农村数据元标准体系目前尚未建立统一的元数据注册管理机制，同时涉及业务领域广、使用主体多、专题标准将</w:t>
      </w:r>
      <w:r w:rsidRPr="009834DC">
        <w:rPr>
          <w:rFonts w:ascii="Times New Roman" w:hAnsi="Times New Roman" w:cs="Arial" w:hint="eastAsia"/>
          <w:sz w:val="24"/>
        </w:rPr>
        <w:lastRenderedPageBreak/>
        <w:t>分阶段制定，因此在继承成熟经验的基础上，对部分属性规则进行了适度简化与本地化设计，以增强标准的可实施性和体系扩展性。各属性规则的形成依据说明如下。</w:t>
      </w:r>
    </w:p>
    <w:p w14:paraId="6CF73A25"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1</w:t>
      </w:r>
      <w:r>
        <w:rPr>
          <w:rFonts w:ascii="Times New Roman" w:hAnsi="Times New Roman" w:cs="Arial" w:hint="eastAsia"/>
          <w:sz w:val="24"/>
        </w:rPr>
        <w:t>）标识符</w:t>
      </w:r>
    </w:p>
    <w:p w14:paraId="637E7E66" w14:textId="77777777" w:rsidR="00626BB7" w:rsidRDefault="00626BB7" w:rsidP="00626BB7">
      <w:pPr>
        <w:spacing w:line="360" w:lineRule="auto"/>
        <w:ind w:firstLineChars="200" w:firstLine="480"/>
        <w:rPr>
          <w:rFonts w:ascii="Times New Roman" w:hAnsi="Times New Roman" w:cs="Arial"/>
          <w:sz w:val="24"/>
        </w:rPr>
      </w:pPr>
      <w:r w:rsidRPr="009834DC">
        <w:rPr>
          <w:rFonts w:ascii="Times New Roman" w:hAnsi="Times New Roman" w:cs="Arial" w:hint="eastAsia"/>
          <w:sz w:val="24"/>
        </w:rPr>
        <w:t>经对比电子政务、教育管理、军民通用资源等数据元标准，现行多数数据元标识符采用“注册机构代码</w:t>
      </w:r>
      <w:r w:rsidRPr="009834DC">
        <w:rPr>
          <w:rFonts w:ascii="Times New Roman" w:hAnsi="Times New Roman" w:cs="Arial" w:hint="eastAsia"/>
          <w:sz w:val="24"/>
        </w:rPr>
        <w:t>+</w:t>
      </w:r>
      <w:r w:rsidRPr="009834DC">
        <w:rPr>
          <w:rFonts w:ascii="Times New Roman" w:hAnsi="Times New Roman" w:cs="Arial" w:hint="eastAsia"/>
          <w:sz w:val="24"/>
        </w:rPr>
        <w:t>流水号”等结构，其设计基础来源于元数据注册模型。考虑到农业农村数据元体系尚未建立统一注册机构，若直接采用注册编码模式，将在实施阶段产生管理主体不明确、编码分配机制难以落地等问题。因此，本标准结合气象数据元目录及行业专题数据元标准的实践经验，采用“主题领域—专题—类别—顺序号”的分层编码结构。该结构的确定主要基于以下考虑：</w:t>
      </w:r>
      <w:r w:rsidRPr="009834DC">
        <w:rPr>
          <w:rFonts w:ascii="Times New Roman" w:hAnsi="Times New Roman" w:cs="Arial" w:hint="eastAsia"/>
          <w:sz w:val="24"/>
        </w:rPr>
        <w:t>1</w:t>
      </w:r>
      <w:r w:rsidRPr="009834DC">
        <w:rPr>
          <w:rFonts w:ascii="Times New Roman" w:hAnsi="Times New Roman" w:cs="Arial" w:hint="eastAsia"/>
          <w:sz w:val="24"/>
        </w:rPr>
        <w:t>）通过编码结构体现数据元所属专题及类别信息，便于数据元目录分专题扩展与体系管理；</w:t>
      </w:r>
      <w:r w:rsidRPr="009834DC">
        <w:rPr>
          <w:rFonts w:ascii="Times New Roman" w:hAnsi="Times New Roman" w:cs="Arial" w:hint="eastAsia"/>
          <w:sz w:val="24"/>
        </w:rPr>
        <w:t>2</w:t>
      </w:r>
      <w:r w:rsidRPr="009834DC">
        <w:rPr>
          <w:rFonts w:ascii="Times New Roman" w:hAnsi="Times New Roman" w:cs="Arial" w:hint="eastAsia"/>
          <w:sz w:val="24"/>
        </w:rPr>
        <w:t>）通过设置类别代码两级分类结构，提高编码可扩展性，避免简单顺序编码带来的无序增长；</w:t>
      </w:r>
      <w:r w:rsidRPr="009834DC">
        <w:rPr>
          <w:rFonts w:ascii="Times New Roman" w:hAnsi="Times New Roman" w:cs="Arial" w:hint="eastAsia"/>
          <w:sz w:val="24"/>
        </w:rPr>
        <w:t>3</w:t>
      </w:r>
      <w:r w:rsidRPr="009834DC">
        <w:rPr>
          <w:rFonts w:ascii="Times New Roman" w:hAnsi="Times New Roman" w:cs="Arial" w:hint="eastAsia"/>
          <w:sz w:val="24"/>
        </w:rPr>
        <w:t>）通过规定引用使用原则，保证同一数据元在不同专题标准中不重复赋码，实现农业农村数据元体系范围内的唯一标识。该方式在保持数据元标识稳定性的同时，增强了编码规则的可操作性。</w:t>
      </w:r>
    </w:p>
    <w:p w14:paraId="06C3EAB2"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2</w:t>
      </w:r>
      <w:r>
        <w:rPr>
          <w:rFonts w:ascii="Times New Roman" w:hAnsi="Times New Roman" w:cs="Arial" w:hint="eastAsia"/>
          <w:sz w:val="24"/>
        </w:rPr>
        <w:t>）</w:t>
      </w:r>
      <w:r>
        <w:rPr>
          <w:rFonts w:ascii="Times New Roman" w:hAnsi="Times New Roman" w:cs="Arial"/>
          <w:sz w:val="24"/>
        </w:rPr>
        <w:t>中文名称</w:t>
      </w:r>
    </w:p>
    <w:p w14:paraId="250F67C3" w14:textId="77777777" w:rsidR="00626BB7" w:rsidRDefault="00626BB7" w:rsidP="00626BB7">
      <w:pPr>
        <w:spacing w:line="360" w:lineRule="auto"/>
        <w:ind w:firstLineChars="200" w:firstLine="480"/>
        <w:rPr>
          <w:rFonts w:ascii="Times New Roman" w:hAnsi="Times New Roman" w:cs="Arial"/>
          <w:sz w:val="24"/>
        </w:rPr>
      </w:pPr>
      <w:r w:rsidRPr="009834DC">
        <w:rPr>
          <w:rFonts w:ascii="Times New Roman" w:hAnsi="Times New Roman" w:cs="Arial" w:hint="eastAsia"/>
          <w:sz w:val="24"/>
        </w:rPr>
        <w:t>经对比</w:t>
      </w:r>
      <w:r w:rsidRPr="009834DC">
        <w:rPr>
          <w:rFonts w:ascii="Times New Roman" w:hAnsi="Times New Roman" w:cs="Arial" w:hint="eastAsia"/>
          <w:sz w:val="24"/>
        </w:rPr>
        <w:t xml:space="preserve"> GB/T 18391 </w:t>
      </w:r>
      <w:r w:rsidRPr="009834DC">
        <w:rPr>
          <w:rFonts w:ascii="Times New Roman" w:hAnsi="Times New Roman" w:cs="Arial" w:hint="eastAsia"/>
          <w:sz w:val="24"/>
        </w:rPr>
        <w:t>以及气象、教育管理、电子政务等数据元标准，数据元名称普遍采用“对象类词</w:t>
      </w:r>
      <w:r w:rsidRPr="009834DC">
        <w:rPr>
          <w:rFonts w:ascii="Times New Roman" w:hAnsi="Times New Roman" w:cs="Arial" w:hint="eastAsia"/>
          <w:sz w:val="24"/>
        </w:rPr>
        <w:t>+</w:t>
      </w:r>
      <w:r w:rsidRPr="009834DC">
        <w:rPr>
          <w:rFonts w:ascii="Times New Roman" w:hAnsi="Times New Roman" w:cs="Arial" w:hint="eastAsia"/>
          <w:sz w:val="24"/>
        </w:rPr>
        <w:t>特性词</w:t>
      </w:r>
      <w:r w:rsidRPr="009834DC">
        <w:rPr>
          <w:rFonts w:ascii="Times New Roman" w:hAnsi="Times New Roman" w:cs="Arial" w:hint="eastAsia"/>
          <w:sz w:val="24"/>
        </w:rPr>
        <w:t>+</w:t>
      </w:r>
      <w:r w:rsidRPr="009834DC">
        <w:rPr>
          <w:rFonts w:ascii="Times New Roman" w:hAnsi="Times New Roman" w:cs="Arial" w:hint="eastAsia"/>
          <w:sz w:val="24"/>
        </w:rPr>
        <w:t>表示词”的命名思想，但在限定信息表达和语法顺序方面存在差异。结合农业农村统计指标和业务术语特点，本标准在继承上述命名结构的基础上进行了适度扩展：</w:t>
      </w:r>
      <w:r w:rsidRPr="009834DC">
        <w:rPr>
          <w:rFonts w:ascii="Times New Roman" w:hAnsi="Times New Roman" w:cs="Arial" w:hint="eastAsia"/>
          <w:sz w:val="24"/>
        </w:rPr>
        <w:t>1</w:t>
      </w:r>
      <w:r w:rsidRPr="009834DC">
        <w:rPr>
          <w:rFonts w:ascii="Times New Roman" w:hAnsi="Times New Roman" w:cs="Arial" w:hint="eastAsia"/>
          <w:sz w:val="24"/>
        </w:rPr>
        <w:t>）明确中文名称作为数据元核心标识属性，要求在农业农村数据元标准体系范围内保持唯一；</w:t>
      </w:r>
      <w:r w:rsidRPr="009834DC">
        <w:rPr>
          <w:rFonts w:ascii="Times New Roman" w:hAnsi="Times New Roman" w:cs="Arial" w:hint="eastAsia"/>
          <w:sz w:val="24"/>
        </w:rPr>
        <w:t>2</w:t>
      </w:r>
      <w:r w:rsidRPr="009834DC">
        <w:rPr>
          <w:rFonts w:ascii="Times New Roman" w:hAnsi="Times New Roman" w:cs="Arial" w:hint="eastAsia"/>
          <w:sz w:val="24"/>
        </w:rPr>
        <w:t>）增加“限定词（可选）”结构，以适应农业农村领域中生产条件、质量等级、统计制度等限定表达需求；</w:t>
      </w:r>
      <w:r w:rsidRPr="009834DC">
        <w:rPr>
          <w:rFonts w:ascii="Times New Roman" w:hAnsi="Times New Roman" w:cs="Arial" w:hint="eastAsia"/>
          <w:sz w:val="24"/>
        </w:rPr>
        <w:t>3</w:t>
      </w:r>
      <w:r w:rsidRPr="009834DC">
        <w:rPr>
          <w:rFonts w:ascii="Times New Roman" w:hAnsi="Times New Roman" w:cs="Arial" w:hint="eastAsia"/>
          <w:sz w:val="24"/>
        </w:rPr>
        <w:t>）通过语法规则明确对象类词、特性词和表示词的排列顺序，避免同义不同序导致的数据元重复；</w:t>
      </w:r>
      <w:r w:rsidRPr="009834DC">
        <w:rPr>
          <w:rFonts w:ascii="Times New Roman" w:hAnsi="Times New Roman" w:cs="Arial" w:hint="eastAsia"/>
          <w:sz w:val="24"/>
        </w:rPr>
        <w:t>4</w:t>
      </w:r>
      <w:r w:rsidRPr="009834DC">
        <w:rPr>
          <w:rFonts w:ascii="Times New Roman" w:hAnsi="Times New Roman" w:cs="Arial" w:hint="eastAsia"/>
          <w:sz w:val="24"/>
        </w:rPr>
        <w:t>）在不引起歧义的前提下允许省略表示词，以提高名称简洁性和可读性。该规则既保持与元数据注册命名原则的一致性，又符合农业农村业务表达习惯。</w:t>
      </w:r>
    </w:p>
    <w:p w14:paraId="5B0C670D" w14:textId="77777777" w:rsidR="00626BB7" w:rsidRPr="009834DC" w:rsidRDefault="00626BB7" w:rsidP="00626BB7">
      <w:pPr>
        <w:spacing w:line="360" w:lineRule="auto"/>
        <w:ind w:firstLineChars="200" w:firstLine="480"/>
        <w:rPr>
          <w:rFonts w:ascii="Times New Roman" w:hAnsi="Times New Roman" w:cs="Arial"/>
          <w:sz w:val="24"/>
        </w:rPr>
      </w:pPr>
      <w:r>
        <w:rPr>
          <w:rFonts w:ascii="Times New Roman" w:hAnsi="Times New Roman" w:cs="Arial"/>
          <w:sz w:val="24"/>
        </w:rPr>
        <w:t>3</w:t>
      </w:r>
      <w:r>
        <w:rPr>
          <w:rFonts w:ascii="Times New Roman" w:hAnsi="Times New Roman" w:cs="Arial" w:hint="eastAsia"/>
          <w:sz w:val="24"/>
        </w:rPr>
        <w:t>）英文</w:t>
      </w:r>
      <w:r>
        <w:rPr>
          <w:rFonts w:ascii="Times New Roman" w:hAnsi="Times New Roman" w:cs="Arial"/>
          <w:sz w:val="24"/>
        </w:rPr>
        <w:t>名称</w:t>
      </w:r>
    </w:p>
    <w:p w14:paraId="05DA34F1" w14:textId="77777777" w:rsidR="00626BB7" w:rsidRDefault="00626BB7" w:rsidP="00626BB7">
      <w:pPr>
        <w:spacing w:line="360" w:lineRule="auto"/>
        <w:ind w:firstLineChars="200" w:firstLine="480"/>
        <w:rPr>
          <w:rFonts w:ascii="Times New Roman" w:hAnsi="Times New Roman" w:cs="Arial"/>
          <w:sz w:val="24"/>
        </w:rPr>
      </w:pPr>
      <w:r w:rsidRPr="009834DC">
        <w:rPr>
          <w:rFonts w:ascii="Times New Roman" w:hAnsi="Times New Roman" w:cs="Arial" w:hint="eastAsia"/>
          <w:sz w:val="24"/>
        </w:rPr>
        <w:t>经对比</w:t>
      </w:r>
      <w:r w:rsidRPr="009834DC">
        <w:rPr>
          <w:rFonts w:ascii="Times New Roman" w:hAnsi="Times New Roman" w:cs="Arial" w:hint="eastAsia"/>
          <w:sz w:val="24"/>
        </w:rPr>
        <w:t xml:space="preserve"> GB/T 18391 </w:t>
      </w:r>
      <w:r w:rsidRPr="009834DC">
        <w:rPr>
          <w:rFonts w:ascii="Times New Roman" w:hAnsi="Times New Roman" w:cs="Arial" w:hint="eastAsia"/>
          <w:sz w:val="24"/>
        </w:rPr>
        <w:t>系列标准及各行业数据元标准，英文名称的设置主要用于跨系统交换或国际交流场景，对大小写风格和表达形式未形成统一强制规定。</w:t>
      </w:r>
      <w:r w:rsidRPr="009834DC">
        <w:rPr>
          <w:rFonts w:ascii="Times New Roman" w:hAnsi="Times New Roman" w:cs="Arial" w:hint="eastAsia"/>
          <w:sz w:val="24"/>
        </w:rPr>
        <w:lastRenderedPageBreak/>
        <w:t>考虑农业农村数据元主要面向国内业务应用，本标准对英文名称规则采取“规范表达、风格统一”的设计思路：</w:t>
      </w:r>
      <w:r w:rsidRPr="009834DC">
        <w:rPr>
          <w:rFonts w:ascii="Times New Roman" w:hAnsi="Times New Roman" w:cs="Arial" w:hint="eastAsia"/>
          <w:sz w:val="24"/>
        </w:rPr>
        <w:t>1</w:t>
      </w:r>
      <w:r w:rsidRPr="009834DC">
        <w:rPr>
          <w:rFonts w:ascii="Times New Roman" w:hAnsi="Times New Roman" w:cs="Arial" w:hint="eastAsia"/>
          <w:sz w:val="24"/>
        </w:rPr>
        <w:t>）强调英文名称应与中文名称语义保持一致，表意准确、简洁清晰；</w:t>
      </w:r>
      <w:r w:rsidRPr="009834DC">
        <w:rPr>
          <w:rFonts w:ascii="Times New Roman" w:hAnsi="Times New Roman" w:cs="Arial" w:hint="eastAsia"/>
          <w:sz w:val="24"/>
        </w:rPr>
        <w:t>2</w:t>
      </w:r>
      <w:r w:rsidRPr="009834DC">
        <w:rPr>
          <w:rFonts w:ascii="Times New Roman" w:hAnsi="Times New Roman" w:cs="Arial" w:hint="eastAsia"/>
          <w:sz w:val="24"/>
        </w:rPr>
        <w:t>）规定名词宜使用单数形式、动词宜使用一般现在时等通用术语表达规则；</w:t>
      </w:r>
      <w:r w:rsidRPr="009834DC">
        <w:rPr>
          <w:rFonts w:ascii="Times New Roman" w:hAnsi="Times New Roman" w:cs="Arial" w:hint="eastAsia"/>
          <w:sz w:val="24"/>
        </w:rPr>
        <w:t>3</w:t>
      </w:r>
      <w:r w:rsidRPr="009834DC">
        <w:rPr>
          <w:rFonts w:ascii="Times New Roman" w:hAnsi="Times New Roman" w:cs="Arial" w:hint="eastAsia"/>
          <w:sz w:val="24"/>
        </w:rPr>
        <w:t>）允许使用行业通用缩略语，但不强制规定大小写形式，仅要求在同一标准中保持一致；</w:t>
      </w:r>
      <w:r w:rsidRPr="009834DC">
        <w:rPr>
          <w:rFonts w:ascii="Times New Roman" w:hAnsi="Times New Roman" w:cs="Arial" w:hint="eastAsia"/>
          <w:sz w:val="24"/>
        </w:rPr>
        <w:t>4</w:t>
      </w:r>
      <w:r w:rsidRPr="009834DC">
        <w:rPr>
          <w:rFonts w:ascii="Times New Roman" w:hAnsi="Times New Roman" w:cs="Arial" w:hint="eastAsia"/>
          <w:sz w:val="24"/>
        </w:rPr>
        <w:t>）不宜使用特殊字符，以增强系统兼容性和数据交换稳定性。该规则在保证规范性的同时，减少了对系统实施方式的限制。</w:t>
      </w:r>
    </w:p>
    <w:p w14:paraId="1F2DC583" w14:textId="77777777" w:rsidR="00626BB7" w:rsidRPr="009834DC" w:rsidRDefault="00626BB7" w:rsidP="00626BB7">
      <w:pPr>
        <w:spacing w:line="360" w:lineRule="auto"/>
        <w:ind w:firstLineChars="200" w:firstLine="480"/>
        <w:rPr>
          <w:rFonts w:ascii="Times New Roman" w:hAnsi="Times New Roman" w:cs="Arial"/>
          <w:sz w:val="24"/>
        </w:rPr>
      </w:pPr>
      <w:r>
        <w:rPr>
          <w:rFonts w:ascii="Times New Roman" w:hAnsi="Times New Roman" w:cs="Arial"/>
          <w:sz w:val="24"/>
        </w:rPr>
        <w:t>4</w:t>
      </w:r>
      <w:r>
        <w:rPr>
          <w:rFonts w:ascii="Times New Roman" w:hAnsi="Times New Roman" w:cs="Arial" w:hint="eastAsia"/>
          <w:sz w:val="24"/>
        </w:rPr>
        <w:t>）</w:t>
      </w:r>
      <w:r>
        <w:rPr>
          <w:rFonts w:ascii="Times New Roman" w:hAnsi="Times New Roman" w:cs="Arial"/>
          <w:sz w:val="24"/>
        </w:rPr>
        <w:t>版本</w:t>
      </w:r>
    </w:p>
    <w:p w14:paraId="39FF02C4" w14:textId="77777777" w:rsidR="00626BB7" w:rsidRDefault="00626BB7" w:rsidP="00626BB7">
      <w:pPr>
        <w:spacing w:line="360" w:lineRule="auto"/>
        <w:ind w:firstLineChars="200" w:firstLine="480"/>
        <w:rPr>
          <w:rFonts w:ascii="Times New Roman" w:hAnsi="Times New Roman" w:cs="Arial"/>
          <w:sz w:val="24"/>
        </w:rPr>
      </w:pPr>
      <w:r w:rsidRPr="009834DC">
        <w:rPr>
          <w:rFonts w:ascii="Times New Roman" w:hAnsi="Times New Roman" w:cs="Arial" w:hint="eastAsia"/>
          <w:sz w:val="24"/>
        </w:rPr>
        <w:t>经对比气象、军民通用资源、教育管理、电子政务等标准，数据元版本控制普遍采用“主版本号</w:t>
      </w:r>
      <w:r w:rsidRPr="009834DC">
        <w:rPr>
          <w:rFonts w:ascii="Times New Roman" w:hAnsi="Times New Roman" w:cs="Arial" w:hint="eastAsia"/>
          <w:sz w:val="24"/>
        </w:rPr>
        <w:t>+</w:t>
      </w:r>
      <w:r w:rsidRPr="009834DC">
        <w:rPr>
          <w:rFonts w:ascii="Times New Roman" w:hAnsi="Times New Roman" w:cs="Arial" w:hint="eastAsia"/>
          <w:sz w:val="24"/>
        </w:rPr>
        <w:t>次版本号”的两级机制，其理论基础来源于元数据注册模型。本标准在版本规则设计中重点吸收了较新行业标准中“以数据交换兼容性作为版本升级判定依据”的做法，同时采用“</w:t>
      </w:r>
      <w:r w:rsidRPr="009834DC">
        <w:rPr>
          <w:rFonts w:ascii="Times New Roman" w:hAnsi="Times New Roman" w:cs="Arial" w:hint="eastAsia"/>
          <w:sz w:val="24"/>
        </w:rPr>
        <w:t xml:space="preserve">V </w:t>
      </w:r>
      <w:proofErr w:type="spellStart"/>
      <w:r w:rsidRPr="009834DC">
        <w:rPr>
          <w:rFonts w:ascii="Times New Roman" w:hAnsi="Times New Roman" w:cs="Arial" w:hint="eastAsia"/>
          <w:sz w:val="24"/>
        </w:rPr>
        <w:t>m.n</w:t>
      </w:r>
      <w:proofErr w:type="spellEnd"/>
      <w:r w:rsidRPr="009834DC">
        <w:rPr>
          <w:rFonts w:ascii="Times New Roman" w:hAnsi="Times New Roman" w:cs="Arial" w:hint="eastAsia"/>
          <w:sz w:val="24"/>
        </w:rPr>
        <w:t>”的表达形式增强版本标识识别性。结合农业农村数据元体系尚未建立复杂注册流程的实际情况，仅保留主版本号用于标识语义或表示方式的实质性变化</w:t>
      </w:r>
      <w:r>
        <w:rPr>
          <w:rFonts w:ascii="Times New Roman" w:hAnsi="Times New Roman" w:cs="Arial" w:hint="eastAsia"/>
          <w:sz w:val="24"/>
        </w:rPr>
        <w:t>和次版本号用于标识属性补充或扩展等</w:t>
      </w:r>
      <w:r>
        <w:rPr>
          <w:rFonts w:ascii="Times New Roman" w:hAnsi="Times New Roman" w:cs="Arial"/>
          <w:sz w:val="24"/>
        </w:rPr>
        <w:t>相关内容</w:t>
      </w:r>
      <w:r>
        <w:rPr>
          <w:rFonts w:ascii="Times New Roman" w:hAnsi="Times New Roman" w:cs="Arial" w:hint="eastAsia"/>
          <w:sz w:val="24"/>
        </w:rPr>
        <w:t>。</w:t>
      </w:r>
      <w:r w:rsidRPr="009834DC">
        <w:rPr>
          <w:rFonts w:ascii="Times New Roman" w:hAnsi="Times New Roman" w:cs="Arial" w:hint="eastAsia"/>
          <w:sz w:val="24"/>
        </w:rPr>
        <w:t>该设计既保持与现行数据元标准的一致性，又具有良好的实施可行性和扩展空间。</w:t>
      </w:r>
    </w:p>
    <w:p w14:paraId="0719DA52"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sz w:val="24"/>
        </w:rPr>
        <w:t>5</w:t>
      </w:r>
      <w:r>
        <w:rPr>
          <w:rFonts w:ascii="Times New Roman" w:hAnsi="Times New Roman" w:cs="Arial" w:hint="eastAsia"/>
          <w:sz w:val="24"/>
        </w:rPr>
        <w:t>）定义</w:t>
      </w:r>
    </w:p>
    <w:p w14:paraId="05D92959" w14:textId="1A8857C3" w:rsidR="00626BB7" w:rsidRPr="009834DC"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现</w:t>
      </w:r>
      <w:r w:rsidR="00B85927">
        <w:rPr>
          <w:rFonts w:ascii="Times New Roman" w:hAnsi="Times New Roman" w:cs="Arial" w:hint="eastAsia"/>
          <w:sz w:val="24"/>
        </w:rPr>
        <w:t>行</w:t>
      </w:r>
      <w:r w:rsidRPr="009834DC">
        <w:rPr>
          <w:rFonts w:ascii="Times New Roman" w:hAnsi="Times New Roman" w:cs="Arial" w:hint="eastAsia"/>
          <w:sz w:val="24"/>
        </w:rPr>
        <w:t>教育管理、电子政务、征信、卫生健康等数据元标准，</w:t>
      </w:r>
      <w:r>
        <w:rPr>
          <w:rFonts w:ascii="Times New Roman" w:hAnsi="Times New Roman" w:cs="Arial" w:hint="eastAsia"/>
          <w:sz w:val="24"/>
        </w:rPr>
        <w:t>在</w:t>
      </w:r>
      <w:r w:rsidRPr="009834DC">
        <w:rPr>
          <w:rFonts w:ascii="Times New Roman" w:hAnsi="Times New Roman" w:cs="Arial" w:hint="eastAsia"/>
          <w:sz w:val="24"/>
        </w:rPr>
        <w:t>数据元定义规则</w:t>
      </w:r>
      <w:r>
        <w:rPr>
          <w:rFonts w:ascii="Times New Roman" w:hAnsi="Times New Roman" w:cs="Arial" w:hint="eastAsia"/>
          <w:sz w:val="24"/>
        </w:rPr>
        <w:t>方面</w:t>
      </w:r>
      <w:r w:rsidRPr="009834DC">
        <w:rPr>
          <w:rFonts w:ascii="Times New Roman" w:hAnsi="Times New Roman" w:cs="Arial" w:hint="eastAsia"/>
          <w:sz w:val="24"/>
        </w:rPr>
        <w:t>具有较高一致性，</w:t>
      </w:r>
      <w:r>
        <w:rPr>
          <w:rFonts w:ascii="Times New Roman" w:hAnsi="Times New Roman" w:cs="Arial" w:hint="eastAsia"/>
          <w:sz w:val="24"/>
        </w:rPr>
        <w:t>各行业</w:t>
      </w:r>
      <w:r>
        <w:rPr>
          <w:rFonts w:ascii="Times New Roman" w:hAnsi="Times New Roman" w:cs="Arial"/>
          <w:sz w:val="24"/>
        </w:rPr>
        <w:t>几乎都来源于</w:t>
      </w:r>
      <w:r>
        <w:rPr>
          <w:rFonts w:ascii="Times New Roman" w:hAnsi="Times New Roman" w:cs="Arial" w:hint="eastAsia"/>
          <w:sz w:val="24"/>
        </w:rPr>
        <w:t>“</w:t>
      </w:r>
      <w:r w:rsidRPr="00137877">
        <w:rPr>
          <w:rFonts w:ascii="Times New Roman" w:hAnsi="Times New Roman" w:cs="Arial" w:hint="eastAsia"/>
          <w:sz w:val="24"/>
        </w:rPr>
        <w:t>GB/T 18391.4</w:t>
      </w:r>
      <w:r w:rsidR="00B85927">
        <w:rPr>
          <w:rFonts w:ascii="Times New Roman" w:hAnsi="Times New Roman" w:cs="Arial" w:hint="eastAsia"/>
          <w:sz w:val="24"/>
        </w:rPr>
        <w:t>—</w:t>
      </w:r>
      <w:r w:rsidRPr="00137877">
        <w:rPr>
          <w:rFonts w:ascii="Times New Roman" w:hAnsi="Times New Roman" w:cs="Arial" w:hint="eastAsia"/>
          <w:sz w:val="24"/>
        </w:rPr>
        <w:t xml:space="preserve">2009 </w:t>
      </w:r>
      <w:r w:rsidRPr="00137877">
        <w:rPr>
          <w:rFonts w:ascii="Times New Roman" w:hAnsi="Times New Roman" w:cs="Arial" w:hint="eastAsia"/>
          <w:sz w:val="24"/>
        </w:rPr>
        <w:t>信息技术</w:t>
      </w:r>
      <w:r w:rsidRPr="00137877">
        <w:rPr>
          <w:rFonts w:ascii="Times New Roman" w:hAnsi="Times New Roman" w:cs="Arial" w:hint="eastAsia"/>
          <w:sz w:val="24"/>
        </w:rPr>
        <w:t xml:space="preserve"> </w:t>
      </w:r>
      <w:r w:rsidRPr="00137877">
        <w:rPr>
          <w:rFonts w:ascii="Times New Roman" w:hAnsi="Times New Roman" w:cs="Arial" w:hint="eastAsia"/>
          <w:sz w:val="24"/>
        </w:rPr>
        <w:t>元数据注册系统（</w:t>
      </w:r>
      <w:r w:rsidRPr="00137877">
        <w:rPr>
          <w:rFonts w:ascii="Times New Roman" w:hAnsi="Times New Roman" w:cs="Arial" w:hint="eastAsia"/>
          <w:sz w:val="24"/>
        </w:rPr>
        <w:t>MDR</w:t>
      </w:r>
      <w:r w:rsidRPr="00137877">
        <w:rPr>
          <w:rFonts w:ascii="Times New Roman" w:hAnsi="Times New Roman" w:cs="Arial" w:hint="eastAsia"/>
          <w:sz w:val="24"/>
        </w:rPr>
        <w:t>）</w:t>
      </w:r>
      <w:r w:rsidRPr="00137877">
        <w:rPr>
          <w:rFonts w:ascii="Times New Roman" w:hAnsi="Times New Roman" w:cs="Arial" w:hint="eastAsia"/>
          <w:sz w:val="24"/>
        </w:rPr>
        <w:t xml:space="preserve"> </w:t>
      </w:r>
      <w:r w:rsidRPr="00137877">
        <w:rPr>
          <w:rFonts w:ascii="Times New Roman" w:hAnsi="Times New Roman" w:cs="Arial" w:hint="eastAsia"/>
          <w:sz w:val="24"/>
        </w:rPr>
        <w:t>第</w:t>
      </w:r>
      <w:r w:rsidRPr="00137877">
        <w:rPr>
          <w:rFonts w:ascii="Times New Roman" w:hAnsi="Times New Roman" w:cs="Arial" w:hint="eastAsia"/>
          <w:sz w:val="24"/>
        </w:rPr>
        <w:t>4</w:t>
      </w:r>
      <w:r w:rsidRPr="00137877">
        <w:rPr>
          <w:rFonts w:ascii="Times New Roman" w:hAnsi="Times New Roman" w:cs="Arial" w:hint="eastAsia"/>
          <w:sz w:val="24"/>
        </w:rPr>
        <w:t>部分：数据定义的形成</w:t>
      </w:r>
      <w:r>
        <w:rPr>
          <w:rFonts w:ascii="Times New Roman" w:hAnsi="Times New Roman" w:cs="Arial" w:hint="eastAsia"/>
          <w:sz w:val="24"/>
        </w:rPr>
        <w:t>”这一</w:t>
      </w:r>
      <w:r>
        <w:rPr>
          <w:rFonts w:ascii="Times New Roman" w:hAnsi="Times New Roman" w:cs="Arial"/>
          <w:sz w:val="24"/>
        </w:rPr>
        <w:t>思想体系</w:t>
      </w:r>
      <w:r>
        <w:rPr>
          <w:rFonts w:ascii="Times New Roman" w:hAnsi="Times New Roman" w:cs="Arial" w:hint="eastAsia"/>
          <w:sz w:val="24"/>
        </w:rPr>
        <w:t>，</w:t>
      </w:r>
      <w:r w:rsidRPr="009834DC">
        <w:rPr>
          <w:rFonts w:ascii="Times New Roman" w:hAnsi="Times New Roman" w:cs="Arial" w:hint="eastAsia"/>
          <w:sz w:val="24"/>
        </w:rPr>
        <w:t>均强调定义应阐述概念本质含义、具有唯一性并能够独立成立。本标准在继承上述成熟规则的基础上，进一步结合农业农村数据元体系建设需求，强调：</w:t>
      </w:r>
      <w:r w:rsidRPr="009834DC">
        <w:rPr>
          <w:rFonts w:ascii="Times New Roman" w:hAnsi="Times New Roman" w:cs="Arial" w:hint="eastAsia"/>
          <w:sz w:val="24"/>
        </w:rPr>
        <w:t>1</w:t>
      </w:r>
      <w:r w:rsidRPr="009834DC">
        <w:rPr>
          <w:rFonts w:ascii="Times New Roman" w:hAnsi="Times New Roman" w:cs="Arial" w:hint="eastAsia"/>
          <w:sz w:val="24"/>
        </w:rPr>
        <w:t>）定义应与数据元名称结构保持逻辑一致，提高理解一致性；</w:t>
      </w:r>
      <w:r w:rsidRPr="009834DC">
        <w:rPr>
          <w:rFonts w:ascii="Times New Roman" w:hAnsi="Times New Roman" w:cs="Arial" w:hint="eastAsia"/>
          <w:sz w:val="24"/>
        </w:rPr>
        <w:t>2</w:t>
      </w:r>
      <w:r w:rsidRPr="009834DC">
        <w:rPr>
          <w:rFonts w:ascii="Times New Roman" w:hAnsi="Times New Roman" w:cs="Arial" w:hint="eastAsia"/>
          <w:sz w:val="24"/>
        </w:rPr>
        <w:t>）避免循环引用和层层依赖，增强数据元目录的可读性和可维护性；</w:t>
      </w:r>
      <w:r w:rsidRPr="009834DC">
        <w:rPr>
          <w:rFonts w:ascii="Times New Roman" w:hAnsi="Times New Roman" w:cs="Arial" w:hint="eastAsia"/>
          <w:sz w:val="24"/>
        </w:rPr>
        <w:t>3</w:t>
      </w:r>
      <w:r w:rsidRPr="009834DC">
        <w:rPr>
          <w:rFonts w:ascii="Times New Roman" w:hAnsi="Times New Roman" w:cs="Arial" w:hint="eastAsia"/>
          <w:sz w:val="24"/>
        </w:rPr>
        <w:t>）允许使用行业普遍理解的缩略语，以适应农业农村领域术语表达特点。该规则有助于构建语义清晰、逻辑一致的数据元体系。</w:t>
      </w:r>
    </w:p>
    <w:p w14:paraId="7713FF97"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6</w:t>
      </w:r>
      <w:r>
        <w:rPr>
          <w:rFonts w:ascii="Times New Roman" w:hAnsi="Times New Roman" w:cs="Arial" w:hint="eastAsia"/>
          <w:sz w:val="24"/>
        </w:rPr>
        <w:t>）</w:t>
      </w:r>
      <w:r w:rsidRPr="009727ED">
        <w:rPr>
          <w:rFonts w:ascii="Times New Roman" w:hAnsi="Times New Roman" w:cs="Arial" w:hint="eastAsia"/>
          <w:sz w:val="24"/>
        </w:rPr>
        <w:t>定义来源引用</w:t>
      </w:r>
    </w:p>
    <w:p w14:paraId="55412FE7" w14:textId="2EF62B4D" w:rsidR="00626BB7" w:rsidRPr="001A791C"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目前</w:t>
      </w:r>
      <w:r>
        <w:rPr>
          <w:rFonts w:ascii="Times New Roman" w:hAnsi="Times New Roman" w:cs="Arial"/>
          <w:sz w:val="24"/>
        </w:rPr>
        <w:t>，</w:t>
      </w:r>
      <w:r w:rsidR="00845765">
        <w:rPr>
          <w:rFonts w:ascii="Times New Roman" w:hAnsi="Times New Roman" w:cs="Arial" w:hint="eastAsia"/>
          <w:sz w:val="24"/>
        </w:rPr>
        <w:t>在已调研的部分行业数据元标准中，单列</w:t>
      </w:r>
      <w:r>
        <w:rPr>
          <w:rFonts w:ascii="Times New Roman" w:hAnsi="Times New Roman" w:cs="Arial" w:hint="eastAsia"/>
          <w:sz w:val="24"/>
        </w:rPr>
        <w:t>“</w:t>
      </w:r>
      <w:r>
        <w:rPr>
          <w:rFonts w:ascii="Times New Roman" w:hAnsi="Times New Roman" w:cs="Arial"/>
          <w:sz w:val="24"/>
        </w:rPr>
        <w:t>定义来源引用</w:t>
      </w:r>
      <w:r>
        <w:rPr>
          <w:rFonts w:ascii="Times New Roman" w:hAnsi="Times New Roman" w:cs="Arial" w:hint="eastAsia"/>
          <w:sz w:val="24"/>
        </w:rPr>
        <w:t>”</w:t>
      </w:r>
      <w:r>
        <w:rPr>
          <w:rFonts w:ascii="Times New Roman" w:hAnsi="Times New Roman" w:cs="Arial"/>
          <w:sz w:val="24"/>
        </w:rPr>
        <w:t>属性</w:t>
      </w:r>
      <w:r w:rsidR="00845765">
        <w:rPr>
          <w:rFonts w:ascii="Times New Roman" w:hAnsi="Times New Roman" w:cs="Arial" w:hint="eastAsia"/>
          <w:sz w:val="24"/>
        </w:rPr>
        <w:t>的情况并不普遍</w:t>
      </w:r>
      <w:r>
        <w:rPr>
          <w:rFonts w:ascii="Times New Roman" w:hAnsi="Times New Roman" w:cs="Arial" w:hint="eastAsia"/>
          <w:sz w:val="24"/>
        </w:rPr>
        <w:t>。然而</w:t>
      </w:r>
      <w:r w:rsidRPr="001A791C">
        <w:rPr>
          <w:rFonts w:ascii="Times New Roman" w:hAnsi="Times New Roman" w:cs="Arial"/>
          <w:sz w:val="24"/>
        </w:rPr>
        <w:t>在农业农村数据元体系建设过程中，</w:t>
      </w:r>
      <w:r>
        <w:rPr>
          <w:rFonts w:ascii="Times New Roman" w:hAnsi="Times New Roman" w:cs="Arial" w:hint="eastAsia"/>
          <w:sz w:val="24"/>
        </w:rPr>
        <w:t>存在</w:t>
      </w:r>
      <w:r>
        <w:rPr>
          <w:rFonts w:ascii="Times New Roman" w:hAnsi="Times New Roman" w:cs="Arial"/>
          <w:sz w:val="24"/>
        </w:rPr>
        <w:t>一定数量</w:t>
      </w:r>
      <w:r w:rsidRPr="001A791C">
        <w:rPr>
          <w:rFonts w:ascii="Times New Roman" w:hAnsi="Times New Roman" w:cs="Arial"/>
          <w:sz w:val="24"/>
        </w:rPr>
        <w:t>数据元来源于既有统计制度、行业规范、业务规则或已发布的数据元目录标准。为增强数据</w:t>
      </w:r>
      <w:r w:rsidRPr="001A791C">
        <w:rPr>
          <w:rFonts w:ascii="Times New Roman" w:hAnsi="Times New Roman" w:cs="Arial"/>
          <w:sz w:val="24"/>
        </w:rPr>
        <w:lastRenderedPageBreak/>
        <w:t>元定义的可追溯性，明确数据元语义继承关系，避免在不同专题标准中重复制定或随意修改定义，本标准设置</w:t>
      </w:r>
      <w:r w:rsidRPr="001A791C">
        <w:rPr>
          <w:rFonts w:ascii="Times New Roman" w:hAnsi="Times New Roman" w:cs="Arial" w:hint="eastAsia"/>
          <w:sz w:val="24"/>
        </w:rPr>
        <w:t>“定义来源引用”</w:t>
      </w:r>
      <w:r w:rsidRPr="001A791C">
        <w:rPr>
          <w:rFonts w:ascii="Times New Roman" w:hAnsi="Times New Roman" w:cs="Arial"/>
          <w:sz w:val="24"/>
        </w:rPr>
        <w:t>属性。</w:t>
      </w:r>
    </w:p>
    <w:p w14:paraId="40D7880F" w14:textId="74177256" w:rsidR="00626BB7" w:rsidRPr="001A791C" w:rsidRDefault="00626BB7" w:rsidP="00626BB7">
      <w:pPr>
        <w:spacing w:line="360" w:lineRule="auto"/>
        <w:ind w:firstLineChars="200" w:firstLine="480"/>
        <w:rPr>
          <w:rFonts w:ascii="Times New Roman" w:hAnsi="Times New Roman" w:cs="Arial"/>
          <w:sz w:val="24"/>
        </w:rPr>
      </w:pPr>
      <w:r w:rsidRPr="001A791C">
        <w:rPr>
          <w:rFonts w:ascii="Times New Roman" w:hAnsi="Times New Roman" w:cs="Arial"/>
          <w:sz w:val="24"/>
        </w:rPr>
        <w:t>与部分行业数据元标准采用元数据注册机制不同，农业农村数据元体系目前主要通过标准形式进行管理，尚未建立统</w:t>
      </w:r>
      <w:r>
        <w:rPr>
          <w:rFonts w:ascii="Times New Roman" w:hAnsi="Times New Roman" w:cs="Arial"/>
          <w:sz w:val="24"/>
        </w:rPr>
        <w:t>一元数据注册系统。在此阶段，通过在属性层面记录定义来源，有助于</w:t>
      </w:r>
      <w:r w:rsidRPr="001A791C">
        <w:rPr>
          <w:rFonts w:ascii="Times New Roman" w:hAnsi="Times New Roman" w:cs="Arial" w:hint="eastAsia"/>
          <w:sz w:val="24"/>
        </w:rPr>
        <w:t>支撑数据元体系的整合与演进</w:t>
      </w:r>
      <w:r>
        <w:rPr>
          <w:rFonts w:ascii="Times New Roman" w:hAnsi="Times New Roman" w:cs="Arial" w:hint="eastAsia"/>
          <w:sz w:val="24"/>
        </w:rPr>
        <w:t>：</w:t>
      </w:r>
      <w:r>
        <w:rPr>
          <w:rFonts w:ascii="Times New Roman" w:hAnsi="Times New Roman" w:cs="Arial" w:hint="eastAsia"/>
          <w:sz w:val="24"/>
        </w:rPr>
        <w:t>1</w:t>
      </w:r>
      <w:r>
        <w:rPr>
          <w:rFonts w:ascii="Times New Roman" w:hAnsi="Times New Roman" w:cs="Arial" w:hint="eastAsia"/>
          <w:sz w:val="24"/>
        </w:rPr>
        <w:t>）</w:t>
      </w:r>
      <w:r w:rsidRPr="001A791C">
        <w:rPr>
          <w:rFonts w:ascii="Times New Roman" w:hAnsi="Times New Roman" w:cs="Arial" w:hint="eastAsia"/>
          <w:sz w:val="24"/>
        </w:rPr>
        <w:t>明确数据元定义依据，减少语义偏移风险；</w:t>
      </w:r>
      <w:r>
        <w:rPr>
          <w:rFonts w:ascii="Times New Roman" w:hAnsi="Times New Roman" w:cs="Arial" w:hint="eastAsia"/>
          <w:sz w:val="24"/>
        </w:rPr>
        <w:t>2</w:t>
      </w:r>
      <w:r>
        <w:rPr>
          <w:rFonts w:ascii="Times New Roman" w:hAnsi="Times New Roman" w:cs="Arial" w:hint="eastAsia"/>
          <w:sz w:val="24"/>
        </w:rPr>
        <w:t>）</w:t>
      </w:r>
      <w:r w:rsidRPr="001A791C">
        <w:rPr>
          <w:rFonts w:ascii="Times New Roman" w:hAnsi="Times New Roman" w:cs="Arial" w:hint="eastAsia"/>
          <w:sz w:val="24"/>
        </w:rPr>
        <w:t>提高跨部门数据共享与应用的一致性；</w:t>
      </w:r>
      <w:r>
        <w:rPr>
          <w:rFonts w:ascii="Times New Roman" w:hAnsi="Times New Roman" w:cs="Arial" w:hint="eastAsia"/>
          <w:sz w:val="24"/>
        </w:rPr>
        <w:t>3</w:t>
      </w:r>
      <w:r>
        <w:rPr>
          <w:rFonts w:ascii="Times New Roman" w:hAnsi="Times New Roman" w:cs="Arial" w:hint="eastAsia"/>
          <w:sz w:val="24"/>
        </w:rPr>
        <w:t>）</w:t>
      </w:r>
      <w:r w:rsidRPr="001A791C">
        <w:rPr>
          <w:rFonts w:ascii="Times New Roman" w:hAnsi="Times New Roman" w:cs="Arial" w:hint="eastAsia"/>
          <w:sz w:val="24"/>
        </w:rPr>
        <w:t>为未来建设元数据注册或统一管理机制提供基础信息。</w:t>
      </w:r>
      <w:r w:rsidRPr="001A791C">
        <w:rPr>
          <w:rFonts w:ascii="Times New Roman" w:hAnsi="Times New Roman" w:cs="Arial"/>
          <w:sz w:val="24"/>
        </w:rPr>
        <w:t>因此，在综合比较相关行业数据元标准实践的基础上，本标准保留该属性。</w:t>
      </w:r>
      <w:r>
        <w:rPr>
          <w:rFonts w:ascii="Times New Roman" w:hAnsi="Times New Roman" w:cs="Arial" w:hint="eastAsia"/>
          <w:sz w:val="24"/>
        </w:rPr>
        <w:t>且</w:t>
      </w:r>
      <w:r w:rsidRPr="00C90E7E">
        <w:rPr>
          <w:rFonts w:ascii="Times New Roman" w:hAnsi="Times New Roman" w:cs="Arial"/>
          <w:sz w:val="24"/>
        </w:rPr>
        <w:t>GB</w:t>
      </w:r>
      <w:r w:rsidR="00B85927">
        <w:rPr>
          <w:rFonts w:ascii="Times New Roman" w:hAnsi="Times New Roman" w:cs="Arial" w:hint="eastAsia"/>
          <w:sz w:val="24"/>
        </w:rPr>
        <w:t xml:space="preserve">/T </w:t>
      </w:r>
      <w:r w:rsidRPr="00C90E7E">
        <w:rPr>
          <w:rFonts w:ascii="Times New Roman" w:hAnsi="Times New Roman" w:cs="Arial"/>
          <w:sz w:val="24"/>
        </w:rPr>
        <w:t>18391.3</w:t>
      </w:r>
      <w:r>
        <w:rPr>
          <w:rFonts w:ascii="Times New Roman" w:hAnsi="Times New Roman" w:cs="Arial" w:hint="eastAsia"/>
          <w:sz w:val="24"/>
        </w:rPr>
        <w:t>中也</w:t>
      </w:r>
      <w:r>
        <w:rPr>
          <w:rFonts w:ascii="Times New Roman" w:hAnsi="Times New Roman" w:cs="Arial"/>
          <w:sz w:val="24"/>
        </w:rPr>
        <w:t>提出了定义来源引用这一数据元属性。</w:t>
      </w:r>
    </w:p>
    <w:p w14:paraId="278B8ACE"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7</w:t>
      </w:r>
      <w:r>
        <w:rPr>
          <w:rFonts w:ascii="Times New Roman" w:hAnsi="Times New Roman" w:cs="Arial" w:hint="eastAsia"/>
          <w:sz w:val="24"/>
        </w:rPr>
        <w:t>）</w:t>
      </w:r>
      <w:r w:rsidRPr="009727ED">
        <w:rPr>
          <w:rFonts w:ascii="Times New Roman" w:hAnsi="Times New Roman" w:cs="Arial" w:hint="eastAsia"/>
          <w:sz w:val="24"/>
        </w:rPr>
        <w:t>关系</w:t>
      </w:r>
    </w:p>
    <w:p w14:paraId="2F58D522" w14:textId="77777777" w:rsidR="00626BB7" w:rsidRPr="00F23874" w:rsidRDefault="00626BB7" w:rsidP="00626BB7">
      <w:pPr>
        <w:spacing w:line="360" w:lineRule="auto"/>
        <w:ind w:firstLineChars="200" w:firstLine="480"/>
        <w:rPr>
          <w:rFonts w:ascii="Times New Roman" w:hAnsi="Times New Roman" w:cs="Arial"/>
          <w:sz w:val="24"/>
        </w:rPr>
      </w:pPr>
      <w:r w:rsidRPr="00F23874">
        <w:rPr>
          <w:rFonts w:ascii="Times New Roman" w:hAnsi="Times New Roman" w:cs="Arial" w:hint="eastAsia"/>
          <w:sz w:val="24"/>
        </w:rPr>
        <w:t>各行业标准普遍设置用于描述数据元之间关联关系的属性，如“关系”“关系类型”或“与其他数据元的关系”，其主要作用是反映数据元之间在语义继承、结构组成、业务使用等方面的逻辑联系，有助于理解数据元体系结构，提高数据元复用性和一致性。在具体表达方式上，不同行业标准通常采用“关系表示符</w:t>
      </w:r>
      <w:r w:rsidRPr="00F23874">
        <w:rPr>
          <w:rFonts w:ascii="Times New Roman" w:hAnsi="Times New Roman" w:cs="Arial" w:hint="eastAsia"/>
          <w:sz w:val="24"/>
        </w:rPr>
        <w:t xml:space="preserve"> + </w:t>
      </w:r>
      <w:r w:rsidRPr="00F23874">
        <w:rPr>
          <w:rFonts w:ascii="Times New Roman" w:hAnsi="Times New Roman" w:cs="Arial" w:hint="eastAsia"/>
          <w:sz w:val="24"/>
        </w:rPr>
        <w:t>数据元标识符”的方式描述关系类型，例如派生关系（</w:t>
      </w:r>
      <w:r w:rsidRPr="00F23874">
        <w:rPr>
          <w:rFonts w:ascii="Times New Roman" w:hAnsi="Times New Roman" w:cs="Arial" w:hint="eastAsia"/>
          <w:sz w:val="24"/>
        </w:rPr>
        <w:t>derive-from</w:t>
      </w:r>
      <w:r w:rsidRPr="00F23874">
        <w:rPr>
          <w:rFonts w:ascii="Times New Roman" w:hAnsi="Times New Roman" w:cs="Arial" w:hint="eastAsia"/>
          <w:sz w:val="24"/>
        </w:rPr>
        <w:t>）、组成关系（</w:t>
      </w:r>
      <w:r w:rsidRPr="00F23874">
        <w:rPr>
          <w:rFonts w:ascii="Times New Roman" w:hAnsi="Times New Roman" w:cs="Arial" w:hint="eastAsia"/>
          <w:sz w:val="24"/>
        </w:rPr>
        <w:t>compose-of</w:t>
      </w:r>
      <w:r w:rsidRPr="00F23874">
        <w:rPr>
          <w:rFonts w:ascii="Times New Roman" w:hAnsi="Times New Roman" w:cs="Arial" w:hint="eastAsia"/>
          <w:sz w:val="24"/>
        </w:rPr>
        <w:t>）、连用关系（</w:t>
      </w:r>
      <w:r w:rsidRPr="00F23874">
        <w:rPr>
          <w:rFonts w:ascii="Times New Roman" w:hAnsi="Times New Roman" w:cs="Arial" w:hint="eastAsia"/>
          <w:sz w:val="24"/>
        </w:rPr>
        <w:t>link-with</w:t>
      </w:r>
      <w:r w:rsidRPr="00F23874">
        <w:rPr>
          <w:rFonts w:ascii="Times New Roman" w:hAnsi="Times New Roman" w:cs="Arial" w:hint="eastAsia"/>
          <w:sz w:val="24"/>
        </w:rPr>
        <w:t>）、替代关系（</w:t>
      </w:r>
      <w:r w:rsidRPr="00F23874">
        <w:rPr>
          <w:rFonts w:ascii="Times New Roman" w:hAnsi="Times New Roman" w:cs="Arial" w:hint="eastAsia"/>
          <w:sz w:val="24"/>
        </w:rPr>
        <w:t>replace-of</w:t>
      </w:r>
      <w:r w:rsidRPr="00F23874">
        <w:rPr>
          <w:rFonts w:ascii="Times New Roman" w:hAnsi="Times New Roman" w:cs="Arial" w:hint="eastAsia"/>
          <w:sz w:val="24"/>
        </w:rPr>
        <w:t>）等。部分标准还增加引用关系（</w:t>
      </w:r>
      <w:r w:rsidRPr="00F23874">
        <w:rPr>
          <w:rFonts w:ascii="Times New Roman" w:hAnsi="Times New Roman" w:cs="Arial" w:hint="eastAsia"/>
          <w:sz w:val="24"/>
        </w:rPr>
        <w:t xml:space="preserve">reference </w:t>
      </w:r>
      <w:r w:rsidRPr="00F23874">
        <w:rPr>
          <w:rFonts w:ascii="Times New Roman" w:hAnsi="Times New Roman" w:cs="Arial" w:hint="eastAsia"/>
          <w:sz w:val="24"/>
        </w:rPr>
        <w:t>或</w:t>
      </w:r>
      <w:r w:rsidRPr="00F23874">
        <w:rPr>
          <w:rFonts w:ascii="Times New Roman" w:hAnsi="Times New Roman" w:cs="Arial" w:hint="eastAsia"/>
          <w:sz w:val="24"/>
        </w:rPr>
        <w:t xml:space="preserve"> REF</w:t>
      </w:r>
      <w:r w:rsidRPr="00F23874">
        <w:rPr>
          <w:rFonts w:ascii="Times New Roman" w:hAnsi="Times New Roman" w:cs="Arial" w:hint="eastAsia"/>
          <w:sz w:val="24"/>
        </w:rPr>
        <w:t>），用于表示数据元在定义或使用过程中对其他数据元的直接引用。</w:t>
      </w:r>
    </w:p>
    <w:p w14:paraId="7DF53A16" w14:textId="77777777" w:rsidR="00626BB7" w:rsidRDefault="00626BB7" w:rsidP="00626BB7">
      <w:pPr>
        <w:spacing w:line="360" w:lineRule="auto"/>
        <w:ind w:firstLineChars="200" w:firstLine="480"/>
        <w:rPr>
          <w:rFonts w:ascii="Times New Roman" w:hAnsi="Times New Roman" w:cs="Arial"/>
          <w:sz w:val="24"/>
        </w:rPr>
      </w:pPr>
      <w:r w:rsidRPr="00F23874">
        <w:rPr>
          <w:rFonts w:ascii="Times New Roman" w:hAnsi="Times New Roman" w:cs="Arial" w:hint="eastAsia"/>
          <w:sz w:val="24"/>
        </w:rPr>
        <w:t>在综合分析上述标准实践的基础上，本标准保留“关系”作为关系类属性，并对其表达方式进行了适度简化和统一，主要考虑如下：</w:t>
      </w:r>
      <w:r w:rsidRPr="00F23874">
        <w:rPr>
          <w:rFonts w:ascii="Times New Roman" w:hAnsi="Times New Roman" w:cs="Arial" w:hint="eastAsia"/>
          <w:sz w:val="24"/>
        </w:rPr>
        <w:t>a</w:t>
      </w:r>
      <w:r w:rsidRPr="00F23874">
        <w:rPr>
          <w:rFonts w:ascii="Times New Roman" w:hAnsi="Times New Roman" w:cs="Arial" w:hint="eastAsia"/>
          <w:sz w:val="24"/>
        </w:rPr>
        <w:t>）农业农村数据元标准体系尚处于建设阶段，需要通过关系属性体现数据元之间的结构联系和业务关联，有利于后续数据元目录的扩展、维护和复用；</w:t>
      </w:r>
      <w:r w:rsidRPr="00F23874">
        <w:rPr>
          <w:rFonts w:ascii="Times New Roman" w:hAnsi="Times New Roman" w:cs="Arial" w:hint="eastAsia"/>
          <w:sz w:val="24"/>
        </w:rPr>
        <w:t>b</w:t>
      </w:r>
      <w:r w:rsidRPr="00F23874">
        <w:rPr>
          <w:rFonts w:ascii="Times New Roman" w:hAnsi="Times New Roman" w:cs="Arial" w:hint="eastAsia"/>
          <w:sz w:val="24"/>
        </w:rPr>
        <w:t>）避免过度引入元数据注册模型中的复杂关系结构，仅保留对数据元编制和应用具有直接支撑作用的基本关系类型；</w:t>
      </w:r>
      <w:r w:rsidRPr="00F23874">
        <w:rPr>
          <w:rFonts w:ascii="Times New Roman" w:hAnsi="Times New Roman" w:cs="Arial" w:hint="eastAsia"/>
          <w:sz w:val="24"/>
        </w:rPr>
        <w:t>c</w:t>
      </w:r>
      <w:r w:rsidRPr="00F23874">
        <w:rPr>
          <w:rFonts w:ascii="Times New Roman" w:hAnsi="Times New Roman" w:cs="Arial" w:hint="eastAsia"/>
          <w:sz w:val="24"/>
        </w:rPr>
        <w:t>）兼顾行业标准通行做法和农业农村业务特点，在继承派生关系、组成关系、连用关系和替代关系等基本类型的基础上，增加“引用关系”，以满足农业农村数据元在指标引用、代码表引用及规范性引用等场景中的实际需要；</w:t>
      </w:r>
      <w:r w:rsidRPr="00F23874">
        <w:rPr>
          <w:rFonts w:ascii="Times New Roman" w:hAnsi="Times New Roman" w:cs="Arial" w:hint="eastAsia"/>
          <w:sz w:val="24"/>
        </w:rPr>
        <w:t>d</w:t>
      </w:r>
      <w:r w:rsidRPr="00F23874">
        <w:rPr>
          <w:rFonts w:ascii="Times New Roman" w:hAnsi="Times New Roman" w:cs="Arial" w:hint="eastAsia"/>
          <w:sz w:val="24"/>
        </w:rPr>
        <w:t>）统一关系表示方法，采用“关系表示符</w:t>
      </w:r>
      <w:r w:rsidRPr="00F23874">
        <w:rPr>
          <w:rFonts w:ascii="Times New Roman" w:hAnsi="Times New Roman" w:cs="Arial" w:hint="eastAsia"/>
          <w:sz w:val="24"/>
        </w:rPr>
        <w:t xml:space="preserve"> + </w:t>
      </w:r>
      <w:r w:rsidRPr="00F23874">
        <w:rPr>
          <w:rFonts w:ascii="Times New Roman" w:hAnsi="Times New Roman" w:cs="Arial" w:hint="eastAsia"/>
          <w:sz w:val="24"/>
        </w:rPr>
        <w:t>被关联数据元标识符”的结构进行描述，并允许一个数据元同时存在多种关系类型，以提高关系表达的规范性和可读性。通过上述设置，关系属性既能够反映农业农村数据元之间的语义和结构关联，</w:t>
      </w:r>
      <w:r w:rsidRPr="00F23874">
        <w:rPr>
          <w:rFonts w:ascii="Times New Roman" w:hAnsi="Times New Roman" w:cs="Arial" w:hint="eastAsia"/>
          <w:sz w:val="24"/>
        </w:rPr>
        <w:lastRenderedPageBreak/>
        <w:t>又避免了关系类型过多、表达方式复杂的问题，有利于形成结构清晰、层次明确的数据元体系。</w:t>
      </w:r>
    </w:p>
    <w:p w14:paraId="43C25BCC"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8</w:t>
      </w:r>
      <w:r>
        <w:rPr>
          <w:rFonts w:ascii="Times New Roman" w:hAnsi="Times New Roman" w:cs="Arial" w:hint="eastAsia"/>
          <w:sz w:val="24"/>
        </w:rPr>
        <w:t>）</w:t>
      </w:r>
      <w:r>
        <w:rPr>
          <w:rFonts w:ascii="Times New Roman" w:hAnsi="Times New Roman" w:cs="Arial"/>
          <w:sz w:val="24"/>
        </w:rPr>
        <w:t>数据类型</w:t>
      </w:r>
      <w:r>
        <w:rPr>
          <w:rFonts w:ascii="Times New Roman" w:hAnsi="Times New Roman" w:cs="Arial" w:hint="eastAsia"/>
          <w:sz w:val="24"/>
        </w:rPr>
        <w:t>与数据</w:t>
      </w:r>
      <w:r>
        <w:rPr>
          <w:rFonts w:ascii="Times New Roman" w:hAnsi="Times New Roman" w:cs="Arial"/>
          <w:sz w:val="24"/>
        </w:rPr>
        <w:t>格式</w:t>
      </w:r>
    </w:p>
    <w:p w14:paraId="12487A0D" w14:textId="77777777" w:rsidR="00626BB7" w:rsidRDefault="00626BB7" w:rsidP="00626BB7">
      <w:pPr>
        <w:spacing w:line="360" w:lineRule="auto"/>
        <w:ind w:firstLineChars="200" w:firstLine="480"/>
        <w:rPr>
          <w:rFonts w:ascii="Times New Roman" w:hAnsi="Times New Roman" w:cs="Arial"/>
          <w:sz w:val="24"/>
        </w:rPr>
      </w:pPr>
      <w:r w:rsidRPr="00EB2927">
        <w:rPr>
          <w:rFonts w:ascii="Times New Roman" w:hAnsi="Times New Roman" w:cs="Arial" w:hint="eastAsia"/>
          <w:sz w:val="24"/>
        </w:rPr>
        <w:t>本标准在数据类型</w:t>
      </w:r>
      <w:r>
        <w:rPr>
          <w:rFonts w:ascii="Times New Roman" w:hAnsi="Times New Roman" w:cs="Arial" w:hint="eastAsia"/>
          <w:sz w:val="24"/>
        </w:rPr>
        <w:t>和</w:t>
      </w:r>
      <w:r>
        <w:rPr>
          <w:rFonts w:ascii="Times New Roman" w:hAnsi="Times New Roman" w:cs="Arial"/>
          <w:sz w:val="24"/>
        </w:rPr>
        <w:t>数据格式</w:t>
      </w:r>
      <w:r w:rsidRPr="00EB2927">
        <w:rPr>
          <w:rFonts w:ascii="Times New Roman" w:hAnsi="Times New Roman" w:cs="Arial" w:hint="eastAsia"/>
          <w:sz w:val="24"/>
        </w:rPr>
        <w:t>设计上，遵循农业农村数据元管理的实际需求，以简洁、统一、实用为原则，确定了七类基本数据类型，并为每类数据定义了中文名称与类型代码，便于理解和系统实现。七类基本数据类型</w:t>
      </w:r>
      <w:r>
        <w:rPr>
          <w:rFonts w:ascii="Times New Roman" w:hAnsi="Times New Roman" w:cs="Arial" w:hint="eastAsia"/>
          <w:sz w:val="24"/>
        </w:rPr>
        <w:t>及</w:t>
      </w:r>
      <w:r>
        <w:rPr>
          <w:rFonts w:ascii="Times New Roman" w:hAnsi="Times New Roman" w:cs="Arial"/>
          <w:sz w:val="24"/>
        </w:rPr>
        <w:t>代码如下</w:t>
      </w:r>
      <w:r w:rsidRPr="00EB2927">
        <w:rPr>
          <w:rFonts w:ascii="Times New Roman" w:hAnsi="Times New Roman" w:cs="Arial" w:hint="eastAsia"/>
          <w:sz w:val="24"/>
        </w:rPr>
        <w:t>：</w:t>
      </w:r>
    </w:p>
    <w:p w14:paraId="017F0F81" w14:textId="77777777" w:rsidR="00626BB7" w:rsidRPr="00D938E4" w:rsidRDefault="00626BB7" w:rsidP="00626BB7">
      <w:pPr>
        <w:pStyle w:val="ab"/>
        <w:numPr>
          <w:ilvl w:val="0"/>
          <w:numId w:val="25"/>
        </w:numPr>
        <w:spacing w:line="360" w:lineRule="auto"/>
        <w:ind w:firstLineChars="0"/>
        <w:rPr>
          <w:rFonts w:ascii="Times New Roman" w:hAnsi="Times New Roman" w:cs="Arial"/>
          <w:sz w:val="24"/>
        </w:rPr>
      </w:pPr>
      <w:r w:rsidRPr="00D938E4">
        <w:rPr>
          <w:rFonts w:ascii="Times New Roman" w:hAnsi="Times New Roman" w:cs="Arial" w:hint="eastAsia"/>
          <w:sz w:val="24"/>
        </w:rPr>
        <w:t>字符型（</w:t>
      </w:r>
      <w:r w:rsidRPr="00D938E4">
        <w:rPr>
          <w:rFonts w:ascii="Times New Roman" w:hAnsi="Times New Roman" w:cs="Arial" w:hint="eastAsia"/>
          <w:sz w:val="24"/>
        </w:rPr>
        <w:t>string</w:t>
      </w:r>
      <w:r w:rsidRPr="00D938E4">
        <w:rPr>
          <w:rFonts w:ascii="Times New Roman" w:hAnsi="Times New Roman" w:cs="Arial" w:hint="eastAsia"/>
          <w:sz w:val="24"/>
        </w:rPr>
        <w:t>），代码为</w:t>
      </w:r>
      <w:r w:rsidRPr="00D938E4">
        <w:rPr>
          <w:rFonts w:ascii="Times New Roman" w:hAnsi="Times New Roman" w:cs="Arial" w:hint="eastAsia"/>
          <w:sz w:val="24"/>
        </w:rPr>
        <w:t>S</w:t>
      </w:r>
      <w:r w:rsidRPr="00D938E4">
        <w:rPr>
          <w:rFonts w:ascii="Times New Roman" w:hAnsi="Times New Roman" w:cs="Arial" w:hint="eastAsia"/>
          <w:sz w:val="24"/>
        </w:rPr>
        <w:t>；</w:t>
      </w:r>
    </w:p>
    <w:p w14:paraId="028285FC" w14:textId="77777777" w:rsidR="00626BB7" w:rsidRPr="00D938E4" w:rsidRDefault="00626BB7" w:rsidP="00626BB7">
      <w:pPr>
        <w:pStyle w:val="ab"/>
        <w:numPr>
          <w:ilvl w:val="0"/>
          <w:numId w:val="25"/>
        </w:numPr>
        <w:spacing w:line="360" w:lineRule="auto"/>
        <w:ind w:firstLineChars="0"/>
        <w:rPr>
          <w:rFonts w:ascii="Times New Roman" w:hAnsi="Times New Roman" w:cs="Arial"/>
          <w:sz w:val="24"/>
        </w:rPr>
      </w:pPr>
      <w:r w:rsidRPr="00D938E4">
        <w:rPr>
          <w:rFonts w:ascii="Times New Roman" w:hAnsi="Times New Roman" w:cs="Arial" w:hint="eastAsia"/>
          <w:sz w:val="24"/>
        </w:rPr>
        <w:t>数值型（</w:t>
      </w:r>
      <w:r w:rsidRPr="00D938E4">
        <w:rPr>
          <w:rFonts w:ascii="Times New Roman" w:hAnsi="Times New Roman" w:cs="Arial" w:hint="eastAsia"/>
          <w:sz w:val="24"/>
        </w:rPr>
        <w:t>number</w:t>
      </w:r>
      <w:r w:rsidRPr="00D938E4">
        <w:rPr>
          <w:rFonts w:ascii="Times New Roman" w:hAnsi="Times New Roman" w:cs="Arial" w:hint="eastAsia"/>
          <w:sz w:val="24"/>
        </w:rPr>
        <w:t>），代码为</w:t>
      </w:r>
      <w:r w:rsidRPr="00D938E4">
        <w:rPr>
          <w:rFonts w:ascii="Times New Roman" w:hAnsi="Times New Roman" w:cs="Arial" w:hint="eastAsia"/>
          <w:sz w:val="24"/>
        </w:rPr>
        <w:t>N</w:t>
      </w:r>
      <w:r w:rsidRPr="00D938E4">
        <w:rPr>
          <w:rFonts w:ascii="Times New Roman" w:hAnsi="Times New Roman" w:cs="Arial" w:hint="eastAsia"/>
          <w:sz w:val="24"/>
        </w:rPr>
        <w:t>；</w:t>
      </w:r>
    </w:p>
    <w:p w14:paraId="645AB7EA" w14:textId="77777777" w:rsidR="00626BB7" w:rsidRPr="00D938E4" w:rsidRDefault="00626BB7" w:rsidP="00626BB7">
      <w:pPr>
        <w:pStyle w:val="ab"/>
        <w:numPr>
          <w:ilvl w:val="0"/>
          <w:numId w:val="25"/>
        </w:numPr>
        <w:spacing w:line="360" w:lineRule="auto"/>
        <w:ind w:firstLineChars="0"/>
        <w:rPr>
          <w:rFonts w:ascii="Times New Roman" w:hAnsi="Times New Roman" w:cs="Arial"/>
          <w:sz w:val="24"/>
        </w:rPr>
      </w:pPr>
      <w:r w:rsidRPr="00D938E4">
        <w:rPr>
          <w:rFonts w:ascii="Times New Roman" w:hAnsi="Times New Roman" w:cs="Arial" w:hint="eastAsia"/>
          <w:sz w:val="24"/>
        </w:rPr>
        <w:t>日期型（</w:t>
      </w:r>
      <w:r w:rsidRPr="00D938E4">
        <w:rPr>
          <w:rFonts w:ascii="Times New Roman" w:hAnsi="Times New Roman" w:cs="Arial" w:hint="eastAsia"/>
          <w:sz w:val="24"/>
        </w:rPr>
        <w:t>date</w:t>
      </w:r>
      <w:r w:rsidRPr="00D938E4">
        <w:rPr>
          <w:rFonts w:ascii="Times New Roman" w:hAnsi="Times New Roman" w:cs="Arial" w:hint="eastAsia"/>
          <w:sz w:val="24"/>
        </w:rPr>
        <w:t>），代码为</w:t>
      </w:r>
      <w:r w:rsidRPr="00D938E4">
        <w:rPr>
          <w:rFonts w:ascii="Times New Roman" w:hAnsi="Times New Roman" w:cs="Arial" w:hint="eastAsia"/>
          <w:sz w:val="24"/>
        </w:rPr>
        <w:t>D</w:t>
      </w:r>
      <w:r w:rsidRPr="00D938E4">
        <w:rPr>
          <w:rFonts w:ascii="Times New Roman" w:hAnsi="Times New Roman" w:cs="Arial" w:hint="eastAsia"/>
          <w:sz w:val="24"/>
        </w:rPr>
        <w:t>；</w:t>
      </w:r>
    </w:p>
    <w:p w14:paraId="074E6729" w14:textId="77777777" w:rsidR="00626BB7" w:rsidRPr="00D938E4" w:rsidRDefault="00626BB7" w:rsidP="00626BB7">
      <w:pPr>
        <w:pStyle w:val="ab"/>
        <w:numPr>
          <w:ilvl w:val="0"/>
          <w:numId w:val="25"/>
        </w:numPr>
        <w:spacing w:line="360" w:lineRule="auto"/>
        <w:ind w:firstLineChars="0"/>
        <w:rPr>
          <w:rFonts w:ascii="Times New Roman" w:hAnsi="Times New Roman" w:cs="Arial"/>
          <w:sz w:val="24"/>
        </w:rPr>
      </w:pPr>
      <w:r w:rsidRPr="00D938E4">
        <w:rPr>
          <w:rFonts w:ascii="Times New Roman" w:hAnsi="Times New Roman" w:cs="Arial" w:hint="eastAsia"/>
          <w:sz w:val="24"/>
        </w:rPr>
        <w:t>时间型（</w:t>
      </w:r>
      <w:r w:rsidRPr="00D938E4">
        <w:rPr>
          <w:rFonts w:ascii="Times New Roman" w:hAnsi="Times New Roman" w:cs="Arial" w:hint="eastAsia"/>
          <w:sz w:val="24"/>
        </w:rPr>
        <w:t>time</w:t>
      </w:r>
      <w:r w:rsidRPr="00D938E4">
        <w:rPr>
          <w:rFonts w:ascii="Times New Roman" w:hAnsi="Times New Roman" w:cs="Arial" w:hint="eastAsia"/>
          <w:sz w:val="24"/>
        </w:rPr>
        <w:t>），代码为</w:t>
      </w:r>
      <w:r w:rsidRPr="00D938E4">
        <w:rPr>
          <w:rFonts w:ascii="Times New Roman" w:hAnsi="Times New Roman" w:cs="Arial" w:hint="eastAsia"/>
          <w:sz w:val="24"/>
        </w:rPr>
        <w:t>T</w:t>
      </w:r>
      <w:r w:rsidRPr="00D938E4">
        <w:rPr>
          <w:rFonts w:ascii="Times New Roman" w:hAnsi="Times New Roman" w:cs="Arial" w:hint="eastAsia"/>
          <w:sz w:val="24"/>
        </w:rPr>
        <w:t>；</w:t>
      </w:r>
    </w:p>
    <w:p w14:paraId="65D83E46" w14:textId="77777777" w:rsidR="00626BB7" w:rsidRPr="00D938E4" w:rsidRDefault="00626BB7" w:rsidP="00626BB7">
      <w:pPr>
        <w:pStyle w:val="ab"/>
        <w:numPr>
          <w:ilvl w:val="0"/>
          <w:numId w:val="25"/>
        </w:numPr>
        <w:spacing w:line="360" w:lineRule="auto"/>
        <w:ind w:firstLineChars="0"/>
        <w:rPr>
          <w:rFonts w:ascii="Times New Roman" w:hAnsi="Times New Roman" w:cs="Arial"/>
          <w:sz w:val="24"/>
        </w:rPr>
      </w:pPr>
      <w:r w:rsidRPr="00D938E4">
        <w:rPr>
          <w:rFonts w:ascii="Times New Roman" w:hAnsi="Times New Roman" w:cs="Arial" w:hint="eastAsia"/>
          <w:sz w:val="24"/>
        </w:rPr>
        <w:t>日期时间型（</w:t>
      </w:r>
      <w:proofErr w:type="spellStart"/>
      <w:r w:rsidRPr="00D938E4">
        <w:rPr>
          <w:rFonts w:ascii="Times New Roman" w:hAnsi="Times New Roman" w:cs="Arial" w:hint="eastAsia"/>
          <w:sz w:val="24"/>
        </w:rPr>
        <w:t>datetime</w:t>
      </w:r>
      <w:proofErr w:type="spellEnd"/>
      <w:r w:rsidRPr="00D938E4">
        <w:rPr>
          <w:rFonts w:ascii="Times New Roman" w:hAnsi="Times New Roman" w:cs="Arial" w:hint="eastAsia"/>
          <w:sz w:val="24"/>
        </w:rPr>
        <w:t>），代码为</w:t>
      </w:r>
      <w:r w:rsidRPr="00D938E4">
        <w:rPr>
          <w:rFonts w:ascii="Times New Roman" w:hAnsi="Times New Roman" w:cs="Arial" w:hint="eastAsia"/>
          <w:sz w:val="24"/>
        </w:rPr>
        <w:t>DT</w:t>
      </w:r>
      <w:r w:rsidRPr="00D938E4">
        <w:rPr>
          <w:rFonts w:ascii="Times New Roman" w:hAnsi="Times New Roman" w:cs="Arial" w:hint="eastAsia"/>
          <w:sz w:val="24"/>
        </w:rPr>
        <w:t>；</w:t>
      </w:r>
    </w:p>
    <w:p w14:paraId="33D9EDFB" w14:textId="77777777" w:rsidR="00626BB7" w:rsidRPr="00D938E4" w:rsidRDefault="00626BB7" w:rsidP="00626BB7">
      <w:pPr>
        <w:pStyle w:val="ab"/>
        <w:numPr>
          <w:ilvl w:val="0"/>
          <w:numId w:val="25"/>
        </w:numPr>
        <w:spacing w:line="360" w:lineRule="auto"/>
        <w:ind w:firstLineChars="0"/>
        <w:rPr>
          <w:rFonts w:ascii="Times New Roman" w:hAnsi="Times New Roman" w:cs="Arial"/>
          <w:sz w:val="24"/>
        </w:rPr>
      </w:pPr>
      <w:r w:rsidRPr="00D938E4">
        <w:rPr>
          <w:rFonts w:ascii="Times New Roman" w:hAnsi="Times New Roman" w:cs="Arial" w:hint="eastAsia"/>
          <w:sz w:val="24"/>
        </w:rPr>
        <w:t>布尔型（</w:t>
      </w:r>
      <w:proofErr w:type="spellStart"/>
      <w:r w:rsidRPr="00D938E4">
        <w:rPr>
          <w:rFonts w:ascii="Times New Roman" w:hAnsi="Times New Roman" w:cs="Arial" w:hint="eastAsia"/>
          <w:sz w:val="24"/>
        </w:rPr>
        <w:t>boolean</w:t>
      </w:r>
      <w:proofErr w:type="spellEnd"/>
      <w:r w:rsidRPr="00D938E4">
        <w:rPr>
          <w:rFonts w:ascii="Times New Roman" w:hAnsi="Times New Roman" w:cs="Arial" w:hint="eastAsia"/>
          <w:sz w:val="24"/>
        </w:rPr>
        <w:t>），代码为</w:t>
      </w:r>
      <w:r w:rsidRPr="00D938E4">
        <w:rPr>
          <w:rFonts w:ascii="Times New Roman" w:hAnsi="Times New Roman" w:cs="Arial" w:hint="eastAsia"/>
          <w:sz w:val="24"/>
        </w:rPr>
        <w:t>BL</w:t>
      </w:r>
      <w:r w:rsidRPr="00D938E4">
        <w:rPr>
          <w:rFonts w:ascii="Times New Roman" w:hAnsi="Times New Roman" w:cs="Arial" w:hint="eastAsia"/>
          <w:sz w:val="24"/>
        </w:rPr>
        <w:t>；</w:t>
      </w:r>
    </w:p>
    <w:p w14:paraId="4A8B74E6" w14:textId="77777777" w:rsidR="00626BB7" w:rsidRPr="00D938E4" w:rsidRDefault="00626BB7" w:rsidP="00626BB7">
      <w:pPr>
        <w:pStyle w:val="ab"/>
        <w:numPr>
          <w:ilvl w:val="0"/>
          <w:numId w:val="25"/>
        </w:numPr>
        <w:spacing w:line="360" w:lineRule="auto"/>
        <w:ind w:firstLineChars="0"/>
        <w:rPr>
          <w:rFonts w:ascii="Times New Roman" w:hAnsi="Times New Roman" w:cs="Arial"/>
          <w:sz w:val="24"/>
        </w:rPr>
      </w:pPr>
      <w:r w:rsidRPr="00D938E4">
        <w:rPr>
          <w:rFonts w:ascii="Times New Roman" w:hAnsi="Times New Roman" w:cs="Arial" w:hint="eastAsia"/>
          <w:sz w:val="24"/>
        </w:rPr>
        <w:t>二进制型（</w:t>
      </w:r>
      <w:r w:rsidRPr="00D938E4">
        <w:rPr>
          <w:rFonts w:ascii="Times New Roman" w:hAnsi="Times New Roman" w:cs="Arial" w:hint="eastAsia"/>
          <w:sz w:val="24"/>
        </w:rPr>
        <w:t>binary</w:t>
      </w:r>
      <w:r w:rsidRPr="00D938E4">
        <w:rPr>
          <w:rFonts w:ascii="Times New Roman" w:hAnsi="Times New Roman" w:cs="Arial" w:hint="eastAsia"/>
          <w:sz w:val="24"/>
        </w:rPr>
        <w:t>），代码为</w:t>
      </w:r>
      <w:r w:rsidRPr="00D938E4">
        <w:rPr>
          <w:rFonts w:ascii="Times New Roman" w:hAnsi="Times New Roman" w:cs="Arial" w:hint="eastAsia"/>
          <w:sz w:val="24"/>
        </w:rPr>
        <w:t>BY</w:t>
      </w:r>
      <w:r w:rsidRPr="00D938E4">
        <w:rPr>
          <w:rFonts w:ascii="Times New Roman" w:hAnsi="Times New Roman" w:cs="Arial" w:hint="eastAsia"/>
          <w:sz w:val="24"/>
        </w:rPr>
        <w:t>。</w:t>
      </w:r>
    </w:p>
    <w:p w14:paraId="631076AA" w14:textId="77777777" w:rsidR="00626BB7" w:rsidRPr="00D938E4" w:rsidRDefault="00626BB7" w:rsidP="00626BB7">
      <w:pPr>
        <w:spacing w:line="360" w:lineRule="auto"/>
        <w:ind w:firstLineChars="200" w:firstLine="480"/>
        <w:rPr>
          <w:rFonts w:ascii="Times New Roman" w:hAnsi="Times New Roman" w:cs="Arial"/>
          <w:sz w:val="24"/>
          <w:szCs w:val="24"/>
        </w:rPr>
      </w:pPr>
      <w:r>
        <w:rPr>
          <w:rFonts w:ascii="Times New Roman" w:hAnsi="Times New Roman" w:cs="Arial" w:hint="eastAsia"/>
          <w:sz w:val="24"/>
          <w:szCs w:val="24"/>
        </w:rPr>
        <w:t>此外</w:t>
      </w:r>
      <w:r>
        <w:rPr>
          <w:rFonts w:ascii="Times New Roman" w:hAnsi="Times New Roman" w:cs="Arial"/>
          <w:sz w:val="24"/>
          <w:szCs w:val="24"/>
        </w:rPr>
        <w:t>，标准</w:t>
      </w:r>
      <w:r w:rsidRPr="00D938E4">
        <w:rPr>
          <w:rFonts w:ascii="Times New Roman" w:hAnsi="Times New Roman" w:cs="Arial" w:hint="eastAsia"/>
          <w:sz w:val="24"/>
          <w:szCs w:val="24"/>
        </w:rPr>
        <w:t>采用数据类型名称表示数据元</w:t>
      </w:r>
      <w:r w:rsidRPr="00D938E4">
        <w:rPr>
          <w:rFonts w:ascii="Times New Roman" w:hAnsi="Times New Roman" w:cs="Arial"/>
          <w:sz w:val="24"/>
          <w:szCs w:val="24"/>
        </w:rPr>
        <w:t>数据类型，提供直观语义描述，便于专家与开发者理解</w:t>
      </w:r>
      <w:r w:rsidRPr="00D938E4">
        <w:rPr>
          <w:rFonts w:ascii="Times New Roman" w:hAnsi="Times New Roman" w:cs="Arial" w:hint="eastAsia"/>
          <w:sz w:val="24"/>
          <w:szCs w:val="24"/>
        </w:rPr>
        <w:t>，而</w:t>
      </w:r>
      <w:r w:rsidRPr="00D938E4">
        <w:rPr>
          <w:rFonts w:ascii="Times New Roman" w:hAnsi="Times New Roman" w:cs="Arial"/>
          <w:sz w:val="24"/>
          <w:szCs w:val="24"/>
        </w:rPr>
        <w:t>给出类型代码用于系统实现与数据交换，</w:t>
      </w:r>
      <w:r w:rsidRPr="00D938E4">
        <w:rPr>
          <w:rFonts w:ascii="Times New Roman" w:hAnsi="Times New Roman" w:cs="Arial" w:hint="eastAsia"/>
          <w:sz w:val="24"/>
          <w:szCs w:val="24"/>
        </w:rPr>
        <w:t>以及</w:t>
      </w:r>
      <w:r w:rsidRPr="00D938E4">
        <w:rPr>
          <w:rFonts w:ascii="Times New Roman" w:hAnsi="Times New Roman" w:cs="Arial"/>
          <w:sz w:val="24"/>
          <w:szCs w:val="24"/>
        </w:rPr>
        <w:t>结合数据长度</w:t>
      </w:r>
      <w:r w:rsidRPr="00D938E4">
        <w:rPr>
          <w:rFonts w:ascii="Times New Roman" w:hAnsi="Times New Roman" w:cs="Arial" w:hint="eastAsia"/>
          <w:sz w:val="24"/>
          <w:szCs w:val="24"/>
        </w:rPr>
        <w:t>、</w:t>
      </w:r>
      <w:r w:rsidRPr="00D938E4">
        <w:rPr>
          <w:rFonts w:ascii="Times New Roman" w:hAnsi="Times New Roman" w:cs="Arial"/>
          <w:sz w:val="24"/>
          <w:szCs w:val="24"/>
        </w:rPr>
        <w:t>精度等给出数据</w:t>
      </w:r>
      <w:r w:rsidRPr="00D938E4">
        <w:rPr>
          <w:rFonts w:ascii="Times New Roman" w:hAnsi="Times New Roman" w:cs="Arial" w:hint="eastAsia"/>
          <w:sz w:val="24"/>
          <w:szCs w:val="24"/>
        </w:rPr>
        <w:t>格式</w:t>
      </w:r>
      <w:r w:rsidRPr="00D938E4">
        <w:rPr>
          <w:rFonts w:ascii="Times New Roman" w:hAnsi="Times New Roman" w:cs="Arial"/>
          <w:sz w:val="24"/>
          <w:szCs w:val="24"/>
        </w:rPr>
        <w:t>描述。</w:t>
      </w:r>
    </w:p>
    <w:p w14:paraId="09A5532B" w14:textId="2217CD4B"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数据</w:t>
      </w:r>
      <w:r>
        <w:rPr>
          <w:rFonts w:ascii="Times New Roman" w:hAnsi="Times New Roman" w:cs="Arial"/>
          <w:sz w:val="24"/>
        </w:rPr>
        <w:t>格式用于描述数据元值的表示规则</w:t>
      </w:r>
      <w:r>
        <w:rPr>
          <w:rFonts w:ascii="Times New Roman" w:hAnsi="Times New Roman" w:cs="Arial" w:hint="eastAsia"/>
          <w:sz w:val="24"/>
        </w:rPr>
        <w:t>。</w:t>
      </w:r>
      <w:r w:rsidRPr="00A443D0">
        <w:rPr>
          <w:rFonts w:ascii="Times New Roman" w:hAnsi="Times New Roman" w:cs="Arial" w:hint="eastAsia"/>
          <w:sz w:val="24"/>
        </w:rPr>
        <w:t xml:space="preserve">GB/T 18391 </w:t>
      </w:r>
      <w:r w:rsidRPr="00A443D0">
        <w:rPr>
          <w:rFonts w:ascii="Times New Roman" w:hAnsi="Times New Roman" w:cs="Arial" w:hint="eastAsia"/>
          <w:sz w:val="24"/>
        </w:rPr>
        <w:t>系列</w:t>
      </w:r>
      <w:r>
        <w:rPr>
          <w:rFonts w:ascii="Times New Roman" w:hAnsi="Times New Roman" w:cs="Arial" w:hint="eastAsia"/>
          <w:sz w:val="24"/>
        </w:rPr>
        <w:t>标准</w:t>
      </w:r>
      <w:r>
        <w:rPr>
          <w:rFonts w:ascii="Times New Roman" w:hAnsi="Times New Roman" w:cs="Arial"/>
          <w:sz w:val="24"/>
        </w:rPr>
        <w:t>主要解决</w:t>
      </w:r>
      <w:r w:rsidRPr="00A443D0">
        <w:rPr>
          <w:rFonts w:ascii="Times New Roman" w:hAnsi="Times New Roman" w:cs="Arial" w:hint="eastAsia"/>
          <w:sz w:val="24"/>
        </w:rPr>
        <w:t>数据元语义建模</w:t>
      </w:r>
      <w:r>
        <w:rPr>
          <w:rFonts w:ascii="Times New Roman" w:hAnsi="Times New Roman" w:cs="Arial" w:hint="eastAsia"/>
          <w:sz w:val="24"/>
        </w:rPr>
        <w:t>、</w:t>
      </w:r>
      <w:r w:rsidRPr="00A443D0">
        <w:rPr>
          <w:rFonts w:ascii="Times New Roman" w:hAnsi="Times New Roman" w:cs="Arial" w:hint="eastAsia"/>
          <w:sz w:val="24"/>
        </w:rPr>
        <w:t>元数据注册</w:t>
      </w:r>
      <w:r>
        <w:rPr>
          <w:rFonts w:ascii="Times New Roman" w:hAnsi="Times New Roman" w:cs="Arial" w:hint="eastAsia"/>
          <w:sz w:val="24"/>
        </w:rPr>
        <w:t>、</w:t>
      </w:r>
      <w:r w:rsidRPr="00A443D0">
        <w:rPr>
          <w:rFonts w:ascii="Times New Roman" w:hAnsi="Times New Roman" w:cs="Arial" w:hint="eastAsia"/>
          <w:sz w:val="24"/>
        </w:rPr>
        <w:t>属性模型</w:t>
      </w:r>
      <w:r>
        <w:rPr>
          <w:rFonts w:ascii="Times New Roman" w:hAnsi="Times New Roman" w:cs="Arial" w:hint="eastAsia"/>
          <w:sz w:val="24"/>
        </w:rPr>
        <w:t>、</w:t>
      </w:r>
      <w:r w:rsidRPr="00A443D0">
        <w:rPr>
          <w:rFonts w:ascii="Times New Roman" w:hAnsi="Times New Roman" w:cs="Arial" w:hint="eastAsia"/>
          <w:sz w:val="24"/>
        </w:rPr>
        <w:t>概念结构</w:t>
      </w:r>
      <w:r>
        <w:rPr>
          <w:rFonts w:ascii="Times New Roman" w:hAnsi="Times New Roman" w:cs="Arial" w:hint="eastAsia"/>
          <w:sz w:val="24"/>
        </w:rPr>
        <w:t>，</w:t>
      </w:r>
      <w:r w:rsidRPr="00A443D0">
        <w:rPr>
          <w:rFonts w:ascii="Times New Roman" w:hAnsi="Times New Roman" w:cs="Arial" w:hint="eastAsia"/>
          <w:sz w:val="24"/>
        </w:rPr>
        <w:t>并</w:t>
      </w:r>
      <w:r>
        <w:rPr>
          <w:rFonts w:ascii="Times New Roman" w:hAnsi="Times New Roman" w:cs="Arial" w:hint="eastAsia"/>
          <w:sz w:val="24"/>
        </w:rPr>
        <w:t>未</w:t>
      </w:r>
      <w:r w:rsidRPr="00A443D0">
        <w:rPr>
          <w:rFonts w:ascii="Times New Roman" w:hAnsi="Times New Roman" w:cs="Arial" w:hint="eastAsia"/>
          <w:sz w:val="24"/>
        </w:rPr>
        <w:t>统一规定数据格式表示法</w:t>
      </w:r>
      <w:r>
        <w:rPr>
          <w:rFonts w:ascii="Times New Roman" w:hAnsi="Times New Roman" w:cs="Arial" w:hint="eastAsia"/>
          <w:sz w:val="24"/>
        </w:rPr>
        <w:t>，导致</w:t>
      </w:r>
      <w:r w:rsidRPr="00A443D0">
        <w:rPr>
          <w:rFonts w:ascii="Times New Roman" w:hAnsi="Times New Roman" w:cs="Arial" w:hint="eastAsia"/>
          <w:sz w:val="24"/>
        </w:rPr>
        <w:t>各行业</w:t>
      </w:r>
      <w:r>
        <w:rPr>
          <w:rFonts w:ascii="Times New Roman" w:hAnsi="Times New Roman" w:cs="Arial" w:hint="eastAsia"/>
          <w:sz w:val="24"/>
        </w:rPr>
        <w:t>标准在</w:t>
      </w:r>
      <w:r w:rsidRPr="00A443D0">
        <w:rPr>
          <w:rFonts w:ascii="Times New Roman" w:hAnsi="Times New Roman" w:cs="Arial" w:hint="eastAsia"/>
          <w:sz w:val="24"/>
        </w:rPr>
        <w:t>工程化落地</w:t>
      </w:r>
      <w:r>
        <w:rPr>
          <w:rFonts w:ascii="Times New Roman" w:hAnsi="Times New Roman" w:cs="Arial" w:hint="eastAsia"/>
          <w:sz w:val="24"/>
        </w:rPr>
        <w:t>时形成</w:t>
      </w:r>
      <w:r>
        <w:rPr>
          <w:rFonts w:ascii="Times New Roman" w:hAnsi="Times New Roman" w:cs="Arial"/>
          <w:sz w:val="24"/>
        </w:rPr>
        <w:t>了多种</w:t>
      </w:r>
      <w:r w:rsidRPr="00A443D0">
        <w:rPr>
          <w:rFonts w:ascii="Times New Roman" w:hAnsi="Times New Roman" w:cs="Arial" w:hint="eastAsia"/>
          <w:sz w:val="24"/>
        </w:rPr>
        <w:t>表达方案。</w:t>
      </w:r>
      <w:r>
        <w:rPr>
          <w:rFonts w:ascii="Times New Roman" w:hAnsi="Times New Roman" w:cs="Arial" w:hint="eastAsia"/>
          <w:sz w:val="24"/>
        </w:rPr>
        <w:t>根据</w:t>
      </w:r>
      <w:r>
        <w:rPr>
          <w:rFonts w:ascii="Times New Roman" w:hAnsi="Times New Roman" w:cs="Arial"/>
          <w:sz w:val="24"/>
        </w:rPr>
        <w:t>数据类型不同，</w:t>
      </w:r>
      <w:r w:rsidRPr="009552F9">
        <w:rPr>
          <w:rFonts w:ascii="Times New Roman" w:hAnsi="Times New Roman" w:cs="Arial" w:hint="eastAsia"/>
          <w:sz w:val="24"/>
        </w:rPr>
        <w:t>目前国内外相关标准</w:t>
      </w:r>
      <w:r>
        <w:rPr>
          <w:rFonts w:ascii="Times New Roman" w:hAnsi="Times New Roman" w:cs="Arial" w:hint="eastAsia"/>
          <w:sz w:val="24"/>
        </w:rPr>
        <w:t>采用了多种表示</w:t>
      </w:r>
      <w:r>
        <w:rPr>
          <w:rFonts w:ascii="Times New Roman" w:hAnsi="Times New Roman" w:cs="Arial"/>
          <w:sz w:val="24"/>
        </w:rPr>
        <w:t>方式。其中</w:t>
      </w:r>
      <w:r>
        <w:rPr>
          <w:rFonts w:ascii="Times New Roman" w:hAnsi="Times New Roman" w:cs="Arial" w:hint="eastAsia"/>
          <w:sz w:val="24"/>
        </w:rPr>
        <w:t>：</w:t>
      </w:r>
      <w:r>
        <w:rPr>
          <w:rFonts w:ascii="仿宋" w:eastAsia="仿宋" w:hAnsi="仿宋" w:cs="Arial" w:hint="eastAsia"/>
          <w:sz w:val="24"/>
        </w:rPr>
        <w:t>①</w:t>
      </w:r>
      <w:r>
        <w:rPr>
          <w:rFonts w:ascii="Times New Roman" w:hAnsi="Times New Roman" w:cs="Arial" w:hint="eastAsia"/>
          <w:sz w:val="24"/>
        </w:rPr>
        <w:t>字符型</w:t>
      </w:r>
      <w:r>
        <w:rPr>
          <w:rFonts w:ascii="Times New Roman" w:hAnsi="Times New Roman" w:cs="Arial"/>
          <w:sz w:val="24"/>
        </w:rPr>
        <w:t>和数值型</w:t>
      </w:r>
      <w:r>
        <w:rPr>
          <w:rFonts w:ascii="Times New Roman" w:hAnsi="Times New Roman" w:cs="Arial" w:hint="eastAsia"/>
          <w:sz w:val="24"/>
        </w:rPr>
        <w:t>数据主要</w:t>
      </w:r>
      <w:r w:rsidRPr="009552F9">
        <w:rPr>
          <w:rFonts w:ascii="Times New Roman" w:hAnsi="Times New Roman" w:cs="Arial" w:hint="eastAsia"/>
          <w:sz w:val="24"/>
        </w:rPr>
        <w:t>存在两类主流风格：</w:t>
      </w:r>
      <w:r>
        <w:rPr>
          <w:rFonts w:ascii="Times New Roman" w:hAnsi="Times New Roman" w:cs="Arial" w:hint="eastAsia"/>
          <w:sz w:val="24"/>
        </w:rPr>
        <w:t>一是“</w:t>
      </w:r>
      <w:r w:rsidRPr="009552F9">
        <w:rPr>
          <w:rFonts w:ascii="Times New Roman" w:hAnsi="Times New Roman" w:cs="Arial" w:hint="eastAsia"/>
          <w:sz w:val="24"/>
        </w:rPr>
        <w:t>类型代码</w:t>
      </w:r>
      <w:r w:rsidRPr="009552F9">
        <w:rPr>
          <w:rFonts w:ascii="Times New Roman" w:hAnsi="Times New Roman" w:cs="Arial" w:hint="eastAsia"/>
          <w:sz w:val="24"/>
        </w:rPr>
        <w:t>+</w:t>
      </w:r>
      <w:r w:rsidRPr="009552F9">
        <w:rPr>
          <w:rFonts w:ascii="Times New Roman" w:hAnsi="Times New Roman" w:cs="Arial" w:hint="eastAsia"/>
          <w:sz w:val="24"/>
        </w:rPr>
        <w:t>长度</w:t>
      </w:r>
      <w:r w:rsidRPr="009552F9">
        <w:rPr>
          <w:rFonts w:ascii="Times New Roman" w:hAnsi="Times New Roman" w:cs="Arial" w:hint="eastAsia"/>
          <w:sz w:val="24"/>
        </w:rPr>
        <w:t>/</w:t>
      </w:r>
      <w:r w:rsidRPr="009552F9">
        <w:rPr>
          <w:rFonts w:ascii="Times New Roman" w:hAnsi="Times New Roman" w:cs="Arial" w:hint="eastAsia"/>
          <w:sz w:val="24"/>
        </w:rPr>
        <w:t>精度</w:t>
      </w:r>
      <w:r>
        <w:rPr>
          <w:rFonts w:ascii="Times New Roman" w:hAnsi="Times New Roman" w:cs="Arial" w:hint="eastAsia"/>
          <w:sz w:val="24"/>
        </w:rPr>
        <w:t>”方式，</w:t>
      </w:r>
      <w:r w:rsidRPr="009552F9">
        <w:rPr>
          <w:rFonts w:ascii="Times New Roman" w:hAnsi="Times New Roman" w:cs="Arial" w:hint="eastAsia"/>
          <w:sz w:val="24"/>
        </w:rPr>
        <w:t>如</w:t>
      </w:r>
      <w:r w:rsidRPr="009552F9">
        <w:rPr>
          <w:rFonts w:ascii="Times New Roman" w:hAnsi="Times New Roman" w:cs="Arial" w:hint="eastAsia"/>
          <w:sz w:val="24"/>
        </w:rPr>
        <w:t xml:space="preserve"> N4</w:t>
      </w:r>
      <w:r w:rsidRPr="009552F9">
        <w:rPr>
          <w:rFonts w:ascii="Times New Roman" w:hAnsi="Times New Roman" w:cs="Arial" w:hint="eastAsia"/>
          <w:sz w:val="24"/>
        </w:rPr>
        <w:t>、</w:t>
      </w:r>
      <w:r w:rsidRPr="009552F9">
        <w:rPr>
          <w:rFonts w:ascii="Times New Roman" w:hAnsi="Times New Roman" w:cs="Arial" w:hint="eastAsia"/>
          <w:sz w:val="24"/>
        </w:rPr>
        <w:t>S12</w:t>
      </w:r>
      <w:r w:rsidRPr="009552F9">
        <w:rPr>
          <w:rFonts w:ascii="Times New Roman" w:hAnsi="Times New Roman" w:cs="Arial" w:hint="eastAsia"/>
          <w:sz w:val="24"/>
        </w:rPr>
        <w:t>、</w:t>
      </w:r>
      <w:r w:rsidRPr="009552F9">
        <w:rPr>
          <w:rFonts w:ascii="Times New Roman" w:hAnsi="Times New Roman" w:cs="Arial" w:hint="eastAsia"/>
          <w:sz w:val="24"/>
        </w:rPr>
        <w:t>S..100</w:t>
      </w:r>
      <w:r w:rsidRPr="009552F9">
        <w:rPr>
          <w:rFonts w:ascii="Times New Roman" w:hAnsi="Times New Roman" w:cs="Arial" w:hint="eastAsia"/>
          <w:sz w:val="24"/>
        </w:rPr>
        <w:t>、</w:t>
      </w:r>
      <w:r w:rsidRPr="009552F9">
        <w:rPr>
          <w:rFonts w:ascii="Times New Roman" w:hAnsi="Times New Roman" w:cs="Arial" w:hint="eastAsia"/>
          <w:sz w:val="24"/>
        </w:rPr>
        <w:t>N..8,2</w:t>
      </w:r>
      <w:r>
        <w:rPr>
          <w:rFonts w:ascii="Times New Roman" w:hAnsi="Times New Roman" w:cs="Arial" w:hint="eastAsia"/>
          <w:sz w:val="24"/>
        </w:rPr>
        <w:t>，</w:t>
      </w:r>
      <w:r w:rsidRPr="009552F9">
        <w:rPr>
          <w:rFonts w:ascii="Times New Roman" w:hAnsi="Times New Roman" w:cs="Arial" w:hint="eastAsia"/>
          <w:sz w:val="24"/>
        </w:rPr>
        <w:t>该方式直观统一，便于系统解析</w:t>
      </w:r>
      <w:r>
        <w:rPr>
          <w:rFonts w:ascii="Times New Roman" w:hAnsi="Times New Roman" w:cs="Arial" w:hint="eastAsia"/>
          <w:sz w:val="24"/>
        </w:rPr>
        <w:t>；</w:t>
      </w:r>
      <w:r w:rsidRPr="003E5D04">
        <w:rPr>
          <w:rFonts w:ascii="Times New Roman" w:hAnsi="Times New Roman" w:cs="Arial" w:hint="eastAsia"/>
          <w:sz w:val="24"/>
        </w:rPr>
        <w:t>二是</w:t>
      </w:r>
      <w:r>
        <w:rPr>
          <w:rFonts w:ascii="Times New Roman" w:hAnsi="Times New Roman" w:cs="Arial" w:hint="eastAsia"/>
          <w:sz w:val="24"/>
        </w:rPr>
        <w:t>字符</w:t>
      </w:r>
      <w:r>
        <w:rPr>
          <w:rFonts w:ascii="Times New Roman" w:hAnsi="Times New Roman" w:cs="Arial"/>
          <w:sz w:val="24"/>
        </w:rPr>
        <w:t>结构表示模式，</w:t>
      </w:r>
      <w:r>
        <w:rPr>
          <w:rFonts w:ascii="Times New Roman" w:hAnsi="Times New Roman" w:cs="Arial" w:hint="eastAsia"/>
          <w:sz w:val="24"/>
        </w:rPr>
        <w:t>以</w:t>
      </w:r>
      <w:r>
        <w:rPr>
          <w:rFonts w:ascii="Times New Roman" w:hAnsi="Times New Roman" w:cs="Arial" w:hint="eastAsia"/>
          <w:sz w:val="24"/>
        </w:rPr>
        <w:t>a</w:t>
      </w:r>
      <w:r>
        <w:rPr>
          <w:rFonts w:ascii="Times New Roman" w:hAnsi="Times New Roman" w:cs="Arial" w:hint="eastAsia"/>
          <w:sz w:val="24"/>
        </w:rPr>
        <w:t>、</w:t>
      </w:r>
      <w:r>
        <w:rPr>
          <w:rFonts w:ascii="Times New Roman" w:hAnsi="Times New Roman" w:cs="Arial"/>
          <w:sz w:val="24"/>
        </w:rPr>
        <w:t>n</w:t>
      </w:r>
      <w:r>
        <w:rPr>
          <w:rFonts w:ascii="Times New Roman" w:hAnsi="Times New Roman" w:cs="Arial" w:hint="eastAsia"/>
          <w:sz w:val="24"/>
        </w:rPr>
        <w:t>、</w:t>
      </w:r>
      <w:r>
        <w:rPr>
          <w:rFonts w:ascii="Times New Roman" w:hAnsi="Times New Roman" w:cs="Arial" w:hint="eastAsia"/>
          <w:sz w:val="24"/>
        </w:rPr>
        <w:t>an</w:t>
      </w:r>
      <w:r>
        <w:rPr>
          <w:rFonts w:ascii="Times New Roman" w:hAnsi="Times New Roman" w:cs="Arial" w:hint="eastAsia"/>
          <w:sz w:val="24"/>
        </w:rPr>
        <w:t>等</w:t>
      </w:r>
      <w:r>
        <w:rPr>
          <w:rFonts w:ascii="Times New Roman" w:hAnsi="Times New Roman" w:cs="Arial"/>
          <w:sz w:val="24"/>
        </w:rPr>
        <w:t>字符结构</w:t>
      </w:r>
      <w:r>
        <w:rPr>
          <w:rFonts w:ascii="Times New Roman" w:hAnsi="Times New Roman" w:cs="Arial" w:hint="eastAsia"/>
          <w:sz w:val="24"/>
        </w:rPr>
        <w:t>表示</w:t>
      </w:r>
      <w:r>
        <w:rPr>
          <w:rFonts w:ascii="Times New Roman" w:hAnsi="Times New Roman" w:cs="Arial"/>
          <w:sz w:val="24"/>
        </w:rPr>
        <w:t>符</w:t>
      </w:r>
      <w:r>
        <w:rPr>
          <w:rFonts w:ascii="Times New Roman" w:hAnsi="Times New Roman" w:cs="Arial" w:hint="eastAsia"/>
          <w:sz w:val="24"/>
        </w:rPr>
        <w:t>为</w:t>
      </w:r>
      <w:r>
        <w:rPr>
          <w:rFonts w:ascii="Times New Roman" w:hAnsi="Times New Roman" w:cs="Arial"/>
          <w:sz w:val="24"/>
        </w:rPr>
        <w:t>核心</w:t>
      </w:r>
      <w:r>
        <w:rPr>
          <w:rFonts w:ascii="仿宋" w:eastAsia="仿宋" w:hAnsi="仿宋" w:cs="Arial" w:hint="eastAsia"/>
          <w:sz w:val="24"/>
        </w:rPr>
        <w:t>（</w:t>
      </w:r>
      <w:r w:rsidRPr="00EE7917">
        <w:rPr>
          <w:rFonts w:ascii="Times New Roman" w:hAnsi="Times New Roman" w:cs="Arial" w:hint="eastAsia"/>
          <w:sz w:val="24"/>
        </w:rPr>
        <w:t>a</w:t>
      </w:r>
      <w:r>
        <w:rPr>
          <w:rFonts w:ascii="Times New Roman" w:hAnsi="Times New Roman" w:cs="Arial" w:hint="eastAsia"/>
          <w:sz w:val="24"/>
        </w:rPr>
        <w:t>=</w:t>
      </w:r>
      <w:r>
        <w:rPr>
          <w:rFonts w:ascii="Times New Roman" w:hAnsi="Times New Roman" w:cs="Arial" w:hint="eastAsia"/>
          <w:sz w:val="24"/>
        </w:rPr>
        <w:t>字母字符</w:t>
      </w:r>
      <w:r w:rsidRPr="00EE7917">
        <w:rPr>
          <w:rFonts w:ascii="Times New Roman" w:hAnsi="Times New Roman" w:cs="Arial" w:hint="eastAsia"/>
          <w:sz w:val="24"/>
        </w:rPr>
        <w:t>、</w:t>
      </w:r>
      <w:r w:rsidRPr="00EE7917">
        <w:rPr>
          <w:rFonts w:ascii="Times New Roman" w:hAnsi="Times New Roman" w:cs="Arial" w:hint="eastAsia"/>
          <w:sz w:val="24"/>
        </w:rPr>
        <w:t>n</w:t>
      </w:r>
      <w:r>
        <w:rPr>
          <w:rFonts w:ascii="Times New Roman" w:hAnsi="Times New Roman" w:cs="Arial"/>
          <w:sz w:val="24"/>
        </w:rPr>
        <w:t>=</w:t>
      </w:r>
      <w:r w:rsidRPr="00EE7917">
        <w:rPr>
          <w:rFonts w:ascii="Times New Roman" w:hAnsi="Times New Roman" w:cs="Arial" w:hint="eastAsia"/>
          <w:sz w:val="24"/>
        </w:rPr>
        <w:t>数字字符、</w:t>
      </w:r>
      <w:r w:rsidRPr="00EE7917">
        <w:rPr>
          <w:rFonts w:ascii="Times New Roman" w:hAnsi="Times New Roman" w:cs="Arial" w:hint="eastAsia"/>
          <w:sz w:val="24"/>
        </w:rPr>
        <w:t>an</w:t>
      </w:r>
      <w:r>
        <w:rPr>
          <w:rFonts w:ascii="Times New Roman" w:hAnsi="Times New Roman" w:cs="Arial"/>
          <w:sz w:val="24"/>
        </w:rPr>
        <w:t>=</w:t>
      </w:r>
      <w:r w:rsidRPr="00EE7917">
        <w:rPr>
          <w:rFonts w:ascii="Times New Roman" w:hAnsi="Times New Roman" w:cs="Arial" w:hint="eastAsia"/>
          <w:sz w:val="24"/>
        </w:rPr>
        <w:t>字母数字字符</w:t>
      </w:r>
      <w:r w:rsidRPr="003E5D04">
        <w:rPr>
          <w:rFonts w:ascii="Times New Roman" w:hAnsi="Times New Roman" w:cs="Arial" w:hint="eastAsia"/>
          <w:sz w:val="24"/>
        </w:rPr>
        <w:t>）</w:t>
      </w:r>
      <w:r>
        <w:rPr>
          <w:rFonts w:ascii="Times New Roman" w:hAnsi="Times New Roman" w:cs="Arial"/>
          <w:sz w:val="24"/>
        </w:rPr>
        <w:t>，通过结合长度</w:t>
      </w:r>
      <w:r>
        <w:rPr>
          <w:rFonts w:ascii="Times New Roman" w:hAnsi="Times New Roman" w:cs="Arial" w:hint="eastAsia"/>
          <w:sz w:val="24"/>
        </w:rPr>
        <w:t>/</w:t>
      </w:r>
      <w:r>
        <w:rPr>
          <w:rFonts w:ascii="Times New Roman" w:hAnsi="Times New Roman" w:cs="Arial" w:hint="eastAsia"/>
          <w:sz w:val="24"/>
        </w:rPr>
        <w:t>精度范围</w:t>
      </w:r>
      <w:r>
        <w:rPr>
          <w:rFonts w:ascii="Times New Roman" w:hAnsi="Times New Roman" w:cs="Arial"/>
          <w:sz w:val="24"/>
        </w:rPr>
        <w:t>表达数据格式</w:t>
      </w:r>
      <w:r>
        <w:rPr>
          <w:rFonts w:ascii="Times New Roman" w:hAnsi="Times New Roman" w:cs="Arial" w:hint="eastAsia"/>
          <w:sz w:val="24"/>
        </w:rPr>
        <w:t>，</w:t>
      </w:r>
      <w:r w:rsidRPr="009552F9">
        <w:rPr>
          <w:rFonts w:ascii="Times New Roman" w:hAnsi="Times New Roman" w:cs="Arial" w:hint="eastAsia"/>
          <w:sz w:val="24"/>
        </w:rPr>
        <w:t>如</w:t>
      </w:r>
      <w:r>
        <w:rPr>
          <w:rFonts w:ascii="Times New Roman" w:hAnsi="Times New Roman" w:cs="Arial" w:hint="eastAsia"/>
          <w:sz w:val="24"/>
        </w:rPr>
        <w:t>a</w:t>
      </w:r>
      <w:r>
        <w:rPr>
          <w:rFonts w:ascii="Times New Roman" w:hAnsi="Times New Roman" w:cs="Arial"/>
          <w:sz w:val="24"/>
        </w:rPr>
        <w:t>6</w:t>
      </w:r>
      <w:r>
        <w:rPr>
          <w:rFonts w:ascii="Times New Roman" w:hAnsi="Times New Roman" w:cs="Arial" w:hint="eastAsia"/>
          <w:sz w:val="24"/>
        </w:rPr>
        <w:t>、</w:t>
      </w:r>
      <w:r>
        <w:rPr>
          <w:rFonts w:ascii="Times New Roman" w:hAnsi="Times New Roman" w:cs="Arial"/>
          <w:sz w:val="24"/>
        </w:rPr>
        <w:t>n</w:t>
      </w:r>
      <w:r w:rsidRPr="00A443D0">
        <w:rPr>
          <w:rFonts w:ascii="Times New Roman" w:hAnsi="Times New Roman" w:cs="Arial"/>
          <w:sz w:val="24"/>
        </w:rPr>
        <w:t>..</w:t>
      </w:r>
      <w:r>
        <w:rPr>
          <w:rFonts w:ascii="Times New Roman" w:hAnsi="Times New Roman" w:cs="Arial"/>
          <w:sz w:val="24"/>
        </w:rPr>
        <w:t>12,2</w:t>
      </w:r>
      <w:r w:rsidRPr="009552F9">
        <w:rPr>
          <w:rFonts w:ascii="Times New Roman" w:hAnsi="Times New Roman" w:cs="Arial" w:hint="eastAsia"/>
          <w:sz w:val="24"/>
        </w:rPr>
        <w:t xml:space="preserve"> an..30</w:t>
      </w:r>
      <w:r w:rsidRPr="009552F9">
        <w:rPr>
          <w:rFonts w:ascii="Times New Roman" w:hAnsi="Times New Roman" w:cs="Arial" w:hint="eastAsia"/>
          <w:sz w:val="24"/>
        </w:rPr>
        <w:t>，该方</w:t>
      </w:r>
      <w:r>
        <w:rPr>
          <w:rFonts w:ascii="Times New Roman" w:hAnsi="Times New Roman" w:cs="Arial" w:hint="eastAsia"/>
          <w:sz w:val="24"/>
        </w:rPr>
        <w:t>式优点是</w:t>
      </w:r>
      <w:r>
        <w:rPr>
          <w:rFonts w:ascii="Times New Roman" w:hAnsi="Times New Roman" w:cs="Arial"/>
          <w:sz w:val="24"/>
        </w:rPr>
        <w:t>可以</w:t>
      </w:r>
      <w:r w:rsidRPr="009552F9">
        <w:rPr>
          <w:rFonts w:ascii="Times New Roman" w:hAnsi="Times New Roman" w:cs="Arial" w:hint="eastAsia"/>
          <w:sz w:val="24"/>
        </w:rPr>
        <w:t>精确描述组成字符，</w:t>
      </w:r>
      <w:r>
        <w:rPr>
          <w:rFonts w:ascii="Times New Roman" w:hAnsi="Times New Roman" w:cs="Arial"/>
          <w:sz w:val="24"/>
        </w:rPr>
        <w:t>适用于</w:t>
      </w:r>
      <w:r>
        <w:rPr>
          <w:rFonts w:ascii="Times New Roman" w:hAnsi="Times New Roman" w:cs="Arial" w:hint="eastAsia"/>
          <w:sz w:val="24"/>
        </w:rPr>
        <w:t>编码类</w:t>
      </w:r>
      <w:r>
        <w:rPr>
          <w:rFonts w:ascii="Times New Roman" w:hAnsi="Times New Roman" w:cs="Arial"/>
          <w:sz w:val="24"/>
        </w:rPr>
        <w:t>数据元</w:t>
      </w:r>
      <w:r>
        <w:rPr>
          <w:rFonts w:ascii="Times New Roman" w:hAnsi="Times New Roman" w:cs="Arial" w:hint="eastAsia"/>
          <w:sz w:val="24"/>
        </w:rPr>
        <w:t>和</w:t>
      </w:r>
      <w:r>
        <w:rPr>
          <w:rFonts w:ascii="Times New Roman" w:hAnsi="Times New Roman" w:cs="Arial"/>
          <w:sz w:val="24"/>
        </w:rPr>
        <w:t>系统校验，但该模式对于数据元语义模型表达不够明确，</w:t>
      </w:r>
      <w:r>
        <w:rPr>
          <w:rFonts w:ascii="Times New Roman" w:hAnsi="Times New Roman" w:cs="Arial" w:hint="eastAsia"/>
          <w:sz w:val="24"/>
        </w:rPr>
        <w:t>容易</w:t>
      </w:r>
      <w:r>
        <w:rPr>
          <w:rFonts w:ascii="Times New Roman" w:hAnsi="Times New Roman" w:cs="Arial"/>
          <w:sz w:val="24"/>
        </w:rPr>
        <w:t>造成数值型与字符型数据元混淆。</w:t>
      </w:r>
      <w:r>
        <w:rPr>
          <w:rFonts w:ascii="Times New Roman" w:hAnsi="Times New Roman" w:cs="Arial" w:hint="eastAsia"/>
          <w:sz w:val="24"/>
        </w:rPr>
        <w:t>此外</w:t>
      </w:r>
      <w:r>
        <w:rPr>
          <w:rFonts w:ascii="Times New Roman" w:hAnsi="Times New Roman" w:cs="Arial"/>
          <w:sz w:val="24"/>
        </w:rPr>
        <w:t>，</w:t>
      </w:r>
      <w:r>
        <w:rPr>
          <w:rFonts w:ascii="Times New Roman" w:hAnsi="Times New Roman" w:cs="Arial" w:hint="eastAsia"/>
          <w:sz w:val="24"/>
        </w:rPr>
        <w:t>《</w:t>
      </w:r>
      <w:r w:rsidRPr="006E6022">
        <w:rPr>
          <w:rFonts w:ascii="Times New Roman" w:hAnsi="Times New Roman" w:cs="Arial"/>
          <w:sz w:val="24"/>
        </w:rPr>
        <w:t>GB/T 45423</w:t>
      </w:r>
      <w:r w:rsidR="00B85927">
        <w:rPr>
          <w:rFonts w:ascii="Times New Roman" w:hAnsi="Times New Roman" w:cs="Arial" w:hint="eastAsia"/>
          <w:sz w:val="24"/>
        </w:rPr>
        <w:t>—</w:t>
      </w:r>
      <w:r w:rsidRPr="006E6022">
        <w:rPr>
          <w:rFonts w:ascii="Times New Roman" w:hAnsi="Times New Roman" w:cs="Arial"/>
          <w:sz w:val="24"/>
        </w:rPr>
        <w:t>2025</w:t>
      </w:r>
      <w:r w:rsidRPr="006E6022">
        <w:rPr>
          <w:rFonts w:ascii="Times New Roman" w:hAnsi="Times New Roman" w:cs="Arial" w:hint="eastAsia"/>
          <w:sz w:val="24"/>
        </w:rPr>
        <w:t>气象数据元</w:t>
      </w:r>
      <w:r>
        <w:rPr>
          <w:rFonts w:ascii="Times New Roman" w:hAnsi="Times New Roman" w:cs="Arial" w:hint="eastAsia"/>
          <w:sz w:val="24"/>
        </w:rPr>
        <w:t xml:space="preserve"> </w:t>
      </w:r>
      <w:r w:rsidRPr="006E6022">
        <w:rPr>
          <w:rFonts w:ascii="Times New Roman" w:hAnsi="Times New Roman" w:cs="Arial" w:hint="eastAsia"/>
          <w:sz w:val="24"/>
        </w:rPr>
        <w:t>总则</w:t>
      </w:r>
      <w:r>
        <w:rPr>
          <w:rFonts w:ascii="Times New Roman" w:hAnsi="Times New Roman" w:cs="Arial" w:hint="eastAsia"/>
          <w:sz w:val="24"/>
        </w:rPr>
        <w:t>》不再</w:t>
      </w:r>
      <w:r w:rsidRPr="006E6022">
        <w:rPr>
          <w:rFonts w:ascii="Times New Roman" w:hAnsi="Times New Roman" w:cs="Arial" w:hint="eastAsia"/>
          <w:sz w:val="24"/>
        </w:rPr>
        <w:t>强调字符结构</w:t>
      </w:r>
      <w:r>
        <w:rPr>
          <w:rFonts w:ascii="Times New Roman" w:hAnsi="Times New Roman" w:cs="Arial" w:hint="eastAsia"/>
          <w:sz w:val="24"/>
        </w:rPr>
        <w:t>，转而</w:t>
      </w:r>
      <w:r w:rsidRPr="006E6022">
        <w:rPr>
          <w:rFonts w:ascii="Times New Roman" w:hAnsi="Times New Roman" w:cs="Arial" w:hint="eastAsia"/>
          <w:sz w:val="24"/>
        </w:rPr>
        <w:t>引入数据分辨率</w:t>
      </w:r>
      <w:r>
        <w:rPr>
          <w:rFonts w:ascii="Times New Roman" w:hAnsi="Times New Roman" w:cs="Arial" w:hint="eastAsia"/>
          <w:sz w:val="24"/>
        </w:rPr>
        <w:t>作为</w:t>
      </w:r>
      <w:r>
        <w:rPr>
          <w:rFonts w:ascii="Times New Roman" w:hAnsi="Times New Roman" w:cs="Arial"/>
          <w:sz w:val="24"/>
        </w:rPr>
        <w:t>数据元属性</w:t>
      </w:r>
      <w:r>
        <w:rPr>
          <w:rFonts w:ascii="Times New Roman" w:hAnsi="Times New Roman" w:cs="Arial" w:hint="eastAsia"/>
          <w:sz w:val="24"/>
        </w:rPr>
        <w:t>。</w:t>
      </w:r>
      <w:r>
        <w:rPr>
          <w:rFonts w:ascii="仿宋" w:eastAsia="仿宋" w:hAnsi="仿宋" w:cs="Arial" w:hint="eastAsia"/>
          <w:sz w:val="24"/>
        </w:rPr>
        <w:t>②</w:t>
      </w:r>
      <w:r>
        <w:rPr>
          <w:rFonts w:ascii="Times New Roman" w:hAnsi="Times New Roman" w:cs="Arial" w:hint="eastAsia"/>
          <w:sz w:val="24"/>
        </w:rPr>
        <w:t>日期</w:t>
      </w:r>
      <w:r>
        <w:rPr>
          <w:rFonts w:ascii="Times New Roman" w:hAnsi="Times New Roman" w:cs="Arial"/>
          <w:sz w:val="24"/>
        </w:rPr>
        <w:t>、时间和日期时间类型数据</w:t>
      </w:r>
      <w:r>
        <w:rPr>
          <w:rFonts w:ascii="Times New Roman" w:hAnsi="Times New Roman" w:cs="Arial" w:hint="eastAsia"/>
          <w:sz w:val="24"/>
        </w:rPr>
        <w:t>也</w:t>
      </w:r>
      <w:r>
        <w:rPr>
          <w:rFonts w:ascii="Times New Roman" w:hAnsi="Times New Roman" w:cs="Arial"/>
          <w:sz w:val="24"/>
        </w:rPr>
        <w:t>存在</w:t>
      </w:r>
      <w:r>
        <w:rPr>
          <w:rFonts w:ascii="Times New Roman" w:hAnsi="Times New Roman" w:cs="Arial" w:hint="eastAsia"/>
          <w:sz w:val="24"/>
        </w:rPr>
        <w:t>两类表示</w:t>
      </w:r>
      <w:r>
        <w:rPr>
          <w:rFonts w:ascii="Times New Roman" w:hAnsi="Times New Roman" w:cs="Arial"/>
          <w:sz w:val="24"/>
        </w:rPr>
        <w:t>方式</w:t>
      </w:r>
      <w:r>
        <w:rPr>
          <w:rFonts w:ascii="Times New Roman" w:hAnsi="Times New Roman" w:cs="Arial" w:hint="eastAsia"/>
          <w:sz w:val="24"/>
        </w:rPr>
        <w:t>：多数标准</w:t>
      </w:r>
      <w:r>
        <w:rPr>
          <w:rFonts w:ascii="Times New Roman" w:hAnsi="Times New Roman" w:cs="Arial"/>
          <w:sz w:val="24"/>
        </w:rPr>
        <w:t>直接</w:t>
      </w:r>
      <w:r>
        <w:rPr>
          <w:rFonts w:ascii="Times New Roman" w:hAnsi="Times New Roman" w:cs="Arial" w:hint="eastAsia"/>
          <w:sz w:val="24"/>
        </w:rPr>
        <w:t>采用《</w:t>
      </w:r>
      <w:r w:rsidRPr="00D36276">
        <w:rPr>
          <w:rFonts w:ascii="Times New Roman" w:hAnsi="Times New Roman" w:cs="Arial"/>
          <w:sz w:val="24"/>
        </w:rPr>
        <w:t>GB/T 7408.1</w:t>
      </w:r>
      <w:r w:rsidRPr="00D36276">
        <w:rPr>
          <w:rFonts w:ascii="Times New Roman" w:hAnsi="Times New Roman" w:cs="Arial" w:hint="eastAsia"/>
          <w:sz w:val="24"/>
        </w:rPr>
        <w:t>日期和时间</w:t>
      </w:r>
      <w:r w:rsidRPr="00D36276">
        <w:rPr>
          <w:rFonts w:ascii="Times New Roman" w:hAnsi="Times New Roman" w:cs="Arial" w:hint="eastAsia"/>
          <w:sz w:val="24"/>
        </w:rPr>
        <w:t xml:space="preserve"> </w:t>
      </w:r>
      <w:r w:rsidRPr="00D36276">
        <w:rPr>
          <w:rFonts w:ascii="Times New Roman" w:hAnsi="Times New Roman" w:cs="Arial" w:hint="eastAsia"/>
          <w:sz w:val="24"/>
        </w:rPr>
        <w:t>信息交换表示法</w:t>
      </w:r>
      <w:r w:rsidRPr="00D36276">
        <w:rPr>
          <w:rFonts w:ascii="Times New Roman" w:hAnsi="Times New Roman" w:cs="Arial" w:hint="eastAsia"/>
          <w:sz w:val="24"/>
        </w:rPr>
        <w:t xml:space="preserve"> </w:t>
      </w:r>
      <w:r w:rsidRPr="00D36276">
        <w:rPr>
          <w:rFonts w:ascii="Times New Roman" w:hAnsi="Times New Roman" w:cs="Arial" w:hint="eastAsia"/>
          <w:sz w:val="24"/>
        </w:rPr>
        <w:t>第</w:t>
      </w:r>
      <w:r w:rsidRPr="00D36276">
        <w:rPr>
          <w:rFonts w:ascii="Times New Roman" w:hAnsi="Times New Roman" w:cs="Arial" w:hint="eastAsia"/>
          <w:sz w:val="24"/>
        </w:rPr>
        <w:t>1</w:t>
      </w:r>
      <w:r w:rsidRPr="00D36276">
        <w:rPr>
          <w:rFonts w:ascii="Times New Roman" w:hAnsi="Times New Roman" w:cs="Arial" w:hint="eastAsia"/>
          <w:sz w:val="24"/>
        </w:rPr>
        <w:t>部分</w:t>
      </w:r>
      <w:r w:rsidR="00B85927">
        <w:rPr>
          <w:rFonts w:ascii="Times New Roman" w:hAnsi="Times New Roman" w:cs="Arial" w:hint="eastAsia"/>
          <w:sz w:val="24"/>
        </w:rPr>
        <w:t>：</w:t>
      </w:r>
      <w:r w:rsidRPr="00D36276">
        <w:rPr>
          <w:rFonts w:ascii="Times New Roman" w:hAnsi="Times New Roman" w:cs="Arial" w:hint="eastAsia"/>
          <w:sz w:val="24"/>
        </w:rPr>
        <w:t>基本原则</w:t>
      </w:r>
      <w:r>
        <w:rPr>
          <w:rFonts w:ascii="Times New Roman" w:hAnsi="Times New Roman" w:cs="Arial" w:hint="eastAsia"/>
          <w:sz w:val="24"/>
        </w:rPr>
        <w:t>》中</w:t>
      </w:r>
      <w:r w:rsidRPr="00D36276">
        <w:rPr>
          <w:rFonts w:ascii="Times New Roman" w:hAnsi="Times New Roman" w:cs="Arial" w:hint="eastAsia"/>
          <w:sz w:val="24"/>
        </w:rPr>
        <w:t>规定的基本格式</w:t>
      </w:r>
      <w:r>
        <w:rPr>
          <w:rFonts w:ascii="Times New Roman" w:hAnsi="Times New Roman" w:cs="Arial" w:hint="eastAsia"/>
          <w:sz w:val="24"/>
        </w:rPr>
        <w:lastRenderedPageBreak/>
        <w:t>（</w:t>
      </w:r>
      <w:r>
        <w:rPr>
          <w:rFonts w:ascii="Times New Roman" w:hAnsi="Times New Roman" w:cs="Arial"/>
          <w:sz w:val="24"/>
        </w:rPr>
        <w:t>如</w:t>
      </w:r>
      <w:r w:rsidRPr="003E5D04">
        <w:rPr>
          <w:rFonts w:ascii="Times New Roman" w:hAnsi="Times New Roman" w:cs="Arial"/>
          <w:sz w:val="24"/>
        </w:rPr>
        <w:t>YYYYMMDD</w:t>
      </w:r>
      <w:r>
        <w:rPr>
          <w:rFonts w:ascii="Times New Roman" w:hAnsi="Times New Roman" w:cs="Arial" w:hint="eastAsia"/>
          <w:sz w:val="24"/>
        </w:rPr>
        <w:t>、</w:t>
      </w:r>
      <w:proofErr w:type="spellStart"/>
      <w:r w:rsidRPr="003E5D04">
        <w:rPr>
          <w:rFonts w:ascii="Times New Roman" w:hAnsi="Times New Roman" w:cs="Arial"/>
          <w:sz w:val="24"/>
        </w:rPr>
        <w:t>YYYYMMDDhhmmss</w:t>
      </w:r>
      <w:proofErr w:type="spellEnd"/>
      <w:r>
        <w:rPr>
          <w:rFonts w:ascii="Times New Roman" w:hAnsi="Times New Roman" w:cs="Arial" w:hint="eastAsia"/>
          <w:sz w:val="24"/>
        </w:rPr>
        <w:t>）作为</w:t>
      </w:r>
      <w:r>
        <w:rPr>
          <w:rFonts w:ascii="Times New Roman" w:hAnsi="Times New Roman" w:cs="Arial"/>
          <w:sz w:val="24"/>
        </w:rPr>
        <w:t>数据格式表示方式</w:t>
      </w:r>
      <w:r>
        <w:rPr>
          <w:rFonts w:ascii="Times New Roman" w:hAnsi="Times New Roman" w:cs="Arial" w:hint="eastAsia"/>
          <w:sz w:val="24"/>
        </w:rPr>
        <w:t>；也有部分</w:t>
      </w:r>
      <w:r>
        <w:rPr>
          <w:rFonts w:ascii="Times New Roman" w:hAnsi="Times New Roman" w:cs="Arial"/>
          <w:sz w:val="24"/>
        </w:rPr>
        <w:t>标准采用</w:t>
      </w:r>
      <w:r w:rsidRPr="00D36276">
        <w:rPr>
          <w:rFonts w:ascii="Times New Roman" w:hAnsi="Times New Roman" w:cs="Arial" w:hint="eastAsia"/>
          <w:sz w:val="24"/>
        </w:rPr>
        <w:t>数据类型代码和固定长度组合表示</w:t>
      </w:r>
      <w:r>
        <w:rPr>
          <w:rFonts w:ascii="Times New Roman" w:hAnsi="Times New Roman" w:cs="Arial" w:hint="eastAsia"/>
          <w:sz w:val="24"/>
        </w:rPr>
        <w:t>。</w:t>
      </w:r>
      <w:r w:rsidRPr="009552F9">
        <w:rPr>
          <w:rFonts w:ascii="Times New Roman" w:hAnsi="Times New Roman" w:cs="Arial" w:hint="eastAsia"/>
          <w:sz w:val="24"/>
        </w:rPr>
        <w:t>综合考虑可读性、实施简便性以及与数据类型属性的区分，本标准</w:t>
      </w:r>
      <w:r>
        <w:rPr>
          <w:rFonts w:ascii="Times New Roman" w:hAnsi="Times New Roman" w:cs="Arial" w:hint="eastAsia"/>
          <w:sz w:val="24"/>
        </w:rPr>
        <w:t>统一</w:t>
      </w:r>
      <w:r w:rsidRPr="009552F9">
        <w:rPr>
          <w:rFonts w:ascii="Times New Roman" w:hAnsi="Times New Roman" w:cs="Arial" w:hint="eastAsia"/>
          <w:sz w:val="24"/>
        </w:rPr>
        <w:t>采用</w:t>
      </w:r>
      <w:r>
        <w:rPr>
          <w:rFonts w:ascii="Times New Roman" w:hAnsi="Times New Roman" w:cs="Arial" w:hint="eastAsia"/>
          <w:sz w:val="24"/>
        </w:rPr>
        <w:t>“</w:t>
      </w:r>
      <w:r w:rsidRPr="009552F9">
        <w:rPr>
          <w:rFonts w:ascii="Times New Roman" w:hAnsi="Times New Roman" w:cs="Arial" w:hint="eastAsia"/>
          <w:sz w:val="24"/>
        </w:rPr>
        <w:t>类型代码</w:t>
      </w:r>
      <w:r>
        <w:rPr>
          <w:rFonts w:ascii="Times New Roman" w:hAnsi="Times New Roman" w:cs="Arial" w:hint="eastAsia"/>
          <w:sz w:val="24"/>
        </w:rPr>
        <w:t>+</w:t>
      </w:r>
      <w:r w:rsidRPr="009552F9">
        <w:rPr>
          <w:rFonts w:ascii="Times New Roman" w:hAnsi="Times New Roman" w:cs="Arial" w:hint="eastAsia"/>
          <w:sz w:val="24"/>
        </w:rPr>
        <w:t>长度</w:t>
      </w:r>
      <w:r w:rsidRPr="009552F9">
        <w:rPr>
          <w:rFonts w:ascii="Times New Roman" w:hAnsi="Times New Roman" w:cs="Arial" w:hint="eastAsia"/>
          <w:sz w:val="24"/>
        </w:rPr>
        <w:t>/</w:t>
      </w:r>
      <w:r w:rsidRPr="009552F9">
        <w:rPr>
          <w:rFonts w:ascii="Times New Roman" w:hAnsi="Times New Roman" w:cs="Arial" w:hint="eastAsia"/>
          <w:sz w:val="24"/>
        </w:rPr>
        <w:t>精度</w:t>
      </w:r>
      <w:r>
        <w:rPr>
          <w:rFonts w:ascii="Times New Roman" w:hAnsi="Times New Roman" w:cs="Arial" w:hint="eastAsia"/>
          <w:sz w:val="24"/>
        </w:rPr>
        <w:t>”</w:t>
      </w:r>
      <w:r w:rsidRPr="009552F9">
        <w:rPr>
          <w:rFonts w:ascii="Times New Roman" w:hAnsi="Times New Roman" w:cs="Arial" w:hint="eastAsia"/>
          <w:sz w:val="24"/>
        </w:rPr>
        <w:t>方式表示数据格式</w:t>
      </w:r>
      <w:r>
        <w:rPr>
          <w:rFonts w:ascii="Times New Roman" w:hAnsi="Times New Roman" w:cs="Arial" w:hint="eastAsia"/>
          <w:sz w:val="24"/>
        </w:rPr>
        <w:t>。此外</w:t>
      </w:r>
      <w:r>
        <w:rPr>
          <w:rFonts w:ascii="Times New Roman" w:hAnsi="Times New Roman" w:cs="Arial"/>
          <w:sz w:val="24"/>
        </w:rPr>
        <w:t>，本标准规定</w:t>
      </w:r>
      <w:r w:rsidRPr="00D36276">
        <w:rPr>
          <w:rFonts w:ascii="Times New Roman" w:hAnsi="Times New Roman" w:cs="Arial" w:hint="eastAsia"/>
          <w:sz w:val="24"/>
        </w:rPr>
        <w:t>布尔型数据格式统一标识为“</w:t>
      </w:r>
      <w:r w:rsidRPr="00D36276">
        <w:rPr>
          <w:rFonts w:ascii="Times New Roman" w:hAnsi="Times New Roman" w:cs="Arial" w:hint="eastAsia"/>
          <w:sz w:val="24"/>
        </w:rPr>
        <w:t>BL</w:t>
      </w:r>
      <w:r w:rsidRPr="00D36276">
        <w:rPr>
          <w:rFonts w:ascii="Times New Roman" w:hAnsi="Times New Roman" w:cs="Arial" w:hint="eastAsia"/>
          <w:sz w:val="24"/>
        </w:rPr>
        <w:t>”。具体取值的文字或符号表示（</w:t>
      </w:r>
      <w:r w:rsidRPr="00D36276">
        <w:rPr>
          <w:rFonts w:ascii="Times New Roman" w:hAnsi="Times New Roman" w:cs="Arial" w:hint="eastAsia"/>
          <w:sz w:val="24"/>
        </w:rPr>
        <w:t>True/False</w:t>
      </w:r>
      <w:r w:rsidRPr="00D36276">
        <w:rPr>
          <w:rFonts w:ascii="Times New Roman" w:hAnsi="Times New Roman" w:cs="Arial" w:hint="eastAsia"/>
          <w:sz w:val="24"/>
        </w:rPr>
        <w:t>、是</w:t>
      </w:r>
      <w:r w:rsidRPr="00D36276">
        <w:rPr>
          <w:rFonts w:ascii="Times New Roman" w:hAnsi="Times New Roman" w:cs="Arial" w:hint="eastAsia"/>
          <w:sz w:val="24"/>
        </w:rPr>
        <w:t>/</w:t>
      </w:r>
      <w:r w:rsidRPr="00D36276">
        <w:rPr>
          <w:rFonts w:ascii="Times New Roman" w:hAnsi="Times New Roman" w:cs="Arial" w:hint="eastAsia"/>
          <w:sz w:val="24"/>
        </w:rPr>
        <w:t>否、</w:t>
      </w:r>
      <w:r w:rsidRPr="00D36276">
        <w:rPr>
          <w:rFonts w:ascii="Times New Roman" w:hAnsi="Times New Roman" w:cs="Arial" w:hint="eastAsia"/>
          <w:sz w:val="24"/>
        </w:rPr>
        <w:t>1/0</w:t>
      </w:r>
      <w:r w:rsidRPr="00D36276">
        <w:rPr>
          <w:rFonts w:ascii="Times New Roman" w:hAnsi="Times New Roman" w:cs="Arial" w:hint="eastAsia"/>
          <w:sz w:val="24"/>
        </w:rPr>
        <w:t>、开</w:t>
      </w:r>
      <w:r w:rsidRPr="00D36276">
        <w:rPr>
          <w:rFonts w:ascii="Times New Roman" w:hAnsi="Times New Roman" w:cs="Arial" w:hint="eastAsia"/>
          <w:sz w:val="24"/>
        </w:rPr>
        <w:t>/</w:t>
      </w:r>
      <w:r w:rsidRPr="00D36276">
        <w:rPr>
          <w:rFonts w:ascii="Times New Roman" w:hAnsi="Times New Roman" w:cs="Arial" w:hint="eastAsia"/>
          <w:sz w:val="24"/>
        </w:rPr>
        <w:t>关等）由各领域数据元标准在“值域”中规定。二进制型数据格式，采用数</w:t>
      </w:r>
      <w:r w:rsidR="00B85927">
        <w:rPr>
          <w:rFonts w:ascii="Times New Roman" w:hAnsi="Times New Roman" w:cs="Arial" w:hint="eastAsia"/>
          <w:sz w:val="24"/>
        </w:rPr>
        <w:t>据</w:t>
      </w:r>
      <w:r w:rsidRPr="00D36276">
        <w:rPr>
          <w:rFonts w:ascii="Times New Roman" w:hAnsi="Times New Roman" w:cs="Arial" w:hint="eastAsia"/>
          <w:sz w:val="24"/>
        </w:rPr>
        <w:t>类型代码和文件格式组合表示；未限定具体格式时，可仅使用“</w:t>
      </w:r>
      <w:r w:rsidRPr="00D36276">
        <w:rPr>
          <w:rFonts w:ascii="Times New Roman" w:hAnsi="Times New Roman" w:cs="Arial" w:hint="eastAsia"/>
          <w:sz w:val="24"/>
        </w:rPr>
        <w:t>BY</w:t>
      </w:r>
      <w:r w:rsidRPr="00D36276">
        <w:rPr>
          <w:rFonts w:ascii="Times New Roman" w:hAnsi="Times New Roman" w:cs="Arial" w:hint="eastAsia"/>
          <w:sz w:val="24"/>
        </w:rPr>
        <w:t>”表示。</w:t>
      </w:r>
    </w:p>
    <w:p w14:paraId="26745251"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整体</w:t>
      </w:r>
      <w:r>
        <w:rPr>
          <w:rFonts w:ascii="Times New Roman" w:hAnsi="Times New Roman" w:cs="Arial"/>
          <w:sz w:val="24"/>
        </w:rPr>
        <w:t>来看，本标准规定的数据</w:t>
      </w:r>
      <w:r>
        <w:rPr>
          <w:rFonts w:ascii="Times New Roman" w:hAnsi="Times New Roman" w:cs="Arial" w:hint="eastAsia"/>
          <w:sz w:val="24"/>
        </w:rPr>
        <w:t>类型基本</w:t>
      </w:r>
      <w:r>
        <w:rPr>
          <w:rFonts w:ascii="Times New Roman" w:hAnsi="Times New Roman" w:cs="Arial"/>
          <w:sz w:val="24"/>
        </w:rPr>
        <w:t>能够满足农业农村数据元表达需求，数据</w:t>
      </w:r>
      <w:r>
        <w:rPr>
          <w:rFonts w:ascii="Times New Roman" w:hAnsi="Times New Roman" w:cs="Arial" w:hint="eastAsia"/>
          <w:sz w:val="24"/>
        </w:rPr>
        <w:t>格式</w:t>
      </w:r>
      <w:r>
        <w:rPr>
          <w:rFonts w:ascii="Times New Roman" w:hAnsi="Times New Roman" w:cs="Arial"/>
          <w:sz w:val="24"/>
        </w:rPr>
        <w:t>表示方式</w:t>
      </w:r>
      <w:r>
        <w:rPr>
          <w:rFonts w:ascii="Times New Roman" w:hAnsi="Times New Roman" w:cs="Arial" w:hint="eastAsia"/>
          <w:sz w:val="24"/>
        </w:rPr>
        <w:t>类型</w:t>
      </w:r>
      <w:r w:rsidRPr="009552F9">
        <w:rPr>
          <w:rFonts w:ascii="Times New Roman" w:hAnsi="Times New Roman" w:cs="Arial" w:hint="eastAsia"/>
          <w:sz w:val="24"/>
        </w:rPr>
        <w:t>代码清晰、长度与精度规范明确，便于跨系统解析</w:t>
      </w:r>
      <w:r>
        <w:rPr>
          <w:rFonts w:ascii="Times New Roman" w:hAnsi="Times New Roman" w:cs="Arial" w:hint="eastAsia"/>
          <w:sz w:val="24"/>
        </w:rPr>
        <w:t>，</w:t>
      </w:r>
      <w:r w:rsidRPr="009552F9">
        <w:rPr>
          <w:rFonts w:ascii="Times New Roman" w:hAnsi="Times New Roman" w:cs="Arial" w:hint="eastAsia"/>
          <w:sz w:val="24"/>
        </w:rPr>
        <w:t>同时保持了数据类型与数据格式属性的相对独立，避免了信息重复与混淆。</w:t>
      </w:r>
    </w:p>
    <w:p w14:paraId="5786C205"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sz w:val="24"/>
        </w:rPr>
        <w:t>9</w:t>
      </w:r>
      <w:r>
        <w:rPr>
          <w:rFonts w:ascii="Times New Roman" w:hAnsi="Times New Roman" w:cs="Arial" w:hint="eastAsia"/>
          <w:sz w:val="24"/>
        </w:rPr>
        <w:t>）</w:t>
      </w:r>
      <w:r w:rsidRPr="009727ED">
        <w:rPr>
          <w:rFonts w:ascii="Times New Roman" w:hAnsi="Times New Roman" w:cs="Arial" w:hint="eastAsia"/>
          <w:sz w:val="24"/>
        </w:rPr>
        <w:t>值域</w:t>
      </w:r>
    </w:p>
    <w:p w14:paraId="67CE166D" w14:textId="77777777" w:rsidR="00626BB7" w:rsidRPr="004E0107" w:rsidRDefault="00626BB7" w:rsidP="00626BB7">
      <w:pPr>
        <w:spacing w:line="360" w:lineRule="auto"/>
        <w:ind w:firstLineChars="200" w:firstLine="480"/>
        <w:rPr>
          <w:rFonts w:ascii="Times New Roman" w:hAnsi="Times New Roman" w:cs="Arial"/>
          <w:sz w:val="24"/>
        </w:rPr>
      </w:pPr>
      <w:r w:rsidRPr="004E0107">
        <w:rPr>
          <w:rFonts w:ascii="Times New Roman" w:hAnsi="Times New Roman" w:cs="Arial" w:hint="eastAsia"/>
          <w:sz w:val="24"/>
        </w:rPr>
        <w:t>现有标准对值域的处理方式大致有三类：</w:t>
      </w:r>
      <w:r>
        <w:rPr>
          <w:rFonts w:ascii="Times New Roman" w:hAnsi="Times New Roman" w:cs="Arial" w:hint="eastAsia"/>
          <w:sz w:val="24"/>
        </w:rPr>
        <w:t>一是</w:t>
      </w:r>
      <w:r w:rsidRPr="004E0107">
        <w:rPr>
          <w:rFonts w:ascii="Times New Roman" w:hAnsi="Times New Roman" w:cs="Arial" w:hint="eastAsia"/>
          <w:sz w:val="24"/>
        </w:rPr>
        <w:t>按给出方式分类，如通过枚举列举、引用代码表、规则描述或参考资料说明等方式给出值域；</w:t>
      </w:r>
      <w:r>
        <w:rPr>
          <w:rFonts w:ascii="Times New Roman" w:hAnsi="Times New Roman" w:cs="Arial" w:hint="eastAsia"/>
          <w:sz w:val="24"/>
        </w:rPr>
        <w:t>二是</w:t>
      </w:r>
      <w:r w:rsidRPr="004E0107">
        <w:rPr>
          <w:rFonts w:ascii="Times New Roman" w:hAnsi="Times New Roman" w:cs="Arial" w:hint="eastAsia"/>
          <w:sz w:val="24"/>
        </w:rPr>
        <w:t>按是否可枚举分类，区分“可枚举值域”和“不可枚举（描述型）值域”；</w:t>
      </w:r>
      <w:r>
        <w:rPr>
          <w:rFonts w:ascii="Times New Roman" w:hAnsi="Times New Roman" w:cs="Arial" w:hint="eastAsia"/>
          <w:sz w:val="24"/>
        </w:rPr>
        <w:t>三是</w:t>
      </w:r>
      <w:r w:rsidRPr="004E0107">
        <w:rPr>
          <w:rFonts w:ascii="Times New Roman" w:hAnsi="Times New Roman" w:cs="Arial" w:hint="eastAsia"/>
          <w:sz w:val="24"/>
        </w:rPr>
        <w:t>不对值域进行明确分类，仅列出若干值域表达方式，或允许值域留空。各标准在形式上虽然存在差异，但总体思路</w:t>
      </w:r>
      <w:r>
        <w:rPr>
          <w:rFonts w:ascii="Times New Roman" w:hAnsi="Times New Roman" w:cs="Arial" w:hint="eastAsia"/>
          <w:sz w:val="24"/>
        </w:rPr>
        <w:t>基本一致，</w:t>
      </w:r>
      <w:r>
        <w:rPr>
          <w:rFonts w:ascii="Times New Roman" w:hAnsi="Times New Roman" w:cs="Arial"/>
          <w:sz w:val="24"/>
        </w:rPr>
        <w:t>即</w:t>
      </w:r>
      <w:r w:rsidRPr="004E0107">
        <w:rPr>
          <w:rFonts w:ascii="Times New Roman" w:hAnsi="Times New Roman" w:cs="Arial" w:hint="eastAsia"/>
          <w:sz w:val="24"/>
        </w:rPr>
        <w:t>值域用于约束数据元允许取值的范围或集合，其表达方式可以多样，但应保证语义清晰、可理解、可实施。结合农业农村领域数据元来源多样、业务规则复杂以及指标类数据较多等特点，本标准对值域属性</w:t>
      </w:r>
      <w:r>
        <w:rPr>
          <w:rFonts w:ascii="Times New Roman" w:hAnsi="Times New Roman" w:cs="Arial" w:hint="eastAsia"/>
          <w:sz w:val="24"/>
        </w:rPr>
        <w:t>规定</w:t>
      </w:r>
      <w:r w:rsidRPr="004E0107">
        <w:rPr>
          <w:rFonts w:ascii="Times New Roman" w:hAnsi="Times New Roman" w:cs="Arial" w:hint="eastAsia"/>
          <w:sz w:val="24"/>
        </w:rPr>
        <w:t>采用“枚举型值域”和“描述型值域”两分类方式</w:t>
      </w:r>
      <w:r>
        <w:rPr>
          <w:rFonts w:ascii="Times New Roman" w:hAnsi="Times New Roman" w:cs="Arial" w:hint="eastAsia"/>
          <w:sz w:val="24"/>
        </w:rPr>
        <w:t>，规定</w:t>
      </w:r>
      <w:r w:rsidRPr="004E0107">
        <w:rPr>
          <w:rFonts w:ascii="Times New Roman" w:hAnsi="Times New Roman" w:cs="Arial" w:hint="eastAsia"/>
          <w:sz w:val="24"/>
        </w:rPr>
        <w:t>枚举型值域适用于允许值集合明确且可列举或可通过代码表确定的情形，可通过直接列出所有允许值及其含义，或引用国家标准、行业标准、代码表名称等方式给出；描述型值域适用于允许值难以完全枚举的情形，可通过数值区间、范围约束、业务规则或参考资料说明进行描述。</w:t>
      </w:r>
      <w:r>
        <w:rPr>
          <w:rFonts w:ascii="Times New Roman" w:hAnsi="Times New Roman" w:cs="Arial" w:hint="eastAsia"/>
          <w:sz w:val="24"/>
        </w:rPr>
        <w:t>此外，</w:t>
      </w:r>
      <w:r>
        <w:rPr>
          <w:rFonts w:ascii="Times New Roman" w:hAnsi="Times New Roman" w:cs="Arial"/>
          <w:sz w:val="24"/>
        </w:rPr>
        <w:t>进一步明确</w:t>
      </w:r>
      <w:r>
        <w:rPr>
          <w:rFonts w:ascii="Times New Roman" w:hAnsi="Times New Roman" w:cs="Arial" w:hint="eastAsia"/>
          <w:sz w:val="24"/>
        </w:rPr>
        <w:t>值域</w:t>
      </w:r>
      <w:r>
        <w:rPr>
          <w:rFonts w:ascii="Times New Roman" w:hAnsi="Times New Roman" w:cs="Arial"/>
          <w:sz w:val="24"/>
        </w:rPr>
        <w:t>的非必填项，</w:t>
      </w:r>
      <w:r w:rsidRPr="004E0107">
        <w:rPr>
          <w:rFonts w:ascii="Times New Roman" w:hAnsi="Times New Roman" w:cs="Arial" w:hint="eastAsia"/>
          <w:sz w:val="24"/>
        </w:rPr>
        <w:t>当数据元对取值不作限制，或者其取值范围已由数据类型和数据格式充分约束时，可不填写值域属性，以避免形式化填写。</w:t>
      </w:r>
    </w:p>
    <w:p w14:paraId="683F40EA" w14:textId="2DCAFCEA"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1</w:t>
      </w:r>
      <w:r w:rsidR="00523DD3">
        <w:rPr>
          <w:rFonts w:ascii="Times New Roman" w:hAnsi="Times New Roman" w:cs="Arial" w:hint="eastAsia"/>
          <w:sz w:val="24"/>
        </w:rPr>
        <w:t>0</w:t>
      </w:r>
      <w:r>
        <w:rPr>
          <w:rFonts w:ascii="Times New Roman" w:hAnsi="Times New Roman" w:cs="Arial" w:hint="eastAsia"/>
          <w:sz w:val="24"/>
        </w:rPr>
        <w:t>）</w:t>
      </w:r>
      <w:r w:rsidRPr="009727ED">
        <w:rPr>
          <w:rFonts w:ascii="Times New Roman" w:hAnsi="Times New Roman" w:cs="Arial" w:hint="eastAsia"/>
          <w:sz w:val="24"/>
        </w:rPr>
        <w:t>计量单位</w:t>
      </w:r>
    </w:p>
    <w:p w14:paraId="5DAA51BC" w14:textId="77777777" w:rsidR="00626BB7" w:rsidRDefault="00626BB7" w:rsidP="00626BB7">
      <w:pPr>
        <w:spacing w:line="360" w:lineRule="auto"/>
        <w:ind w:firstLineChars="200" w:firstLine="480"/>
        <w:rPr>
          <w:rFonts w:ascii="Times New Roman" w:hAnsi="Times New Roman" w:cs="Arial"/>
          <w:sz w:val="24"/>
        </w:rPr>
      </w:pPr>
      <w:r w:rsidRPr="003852C2">
        <w:rPr>
          <w:rFonts w:ascii="Times New Roman" w:hAnsi="Times New Roman" w:cs="Arial" w:hint="eastAsia"/>
          <w:sz w:val="24"/>
        </w:rPr>
        <w:t>计量单位用于说明数值型数据元值的度量单位。</w:t>
      </w:r>
      <w:r>
        <w:rPr>
          <w:rFonts w:ascii="Times New Roman" w:hAnsi="Times New Roman" w:cs="Arial" w:hint="eastAsia"/>
          <w:sz w:val="24"/>
        </w:rPr>
        <w:t>本标准规定计量单位应</w:t>
      </w:r>
      <w:r w:rsidRPr="003852C2">
        <w:rPr>
          <w:rFonts w:ascii="Times New Roman" w:hAnsi="Times New Roman" w:cs="Arial" w:hint="eastAsia"/>
          <w:sz w:val="24"/>
        </w:rPr>
        <w:t>采用国家法定计量单位或行业通用单位，确保数据互通性和标准一致性</w:t>
      </w:r>
      <w:r>
        <w:rPr>
          <w:rFonts w:ascii="Times New Roman" w:hAnsi="Times New Roman" w:cs="Arial" w:hint="eastAsia"/>
          <w:sz w:val="24"/>
        </w:rPr>
        <w:t>。</w:t>
      </w:r>
      <w:r w:rsidRPr="003852C2">
        <w:rPr>
          <w:rFonts w:ascii="Times New Roman" w:hAnsi="Times New Roman" w:cs="Arial" w:hint="eastAsia"/>
          <w:sz w:val="24"/>
        </w:rPr>
        <w:t>当前农业农村数据元多数为单一计量单位，暂不考虑多单位情况。</w:t>
      </w:r>
    </w:p>
    <w:p w14:paraId="6A0E7562" w14:textId="6A646F88"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lastRenderedPageBreak/>
        <w:t>1</w:t>
      </w:r>
      <w:r w:rsidR="00523DD3">
        <w:rPr>
          <w:rFonts w:ascii="Times New Roman" w:hAnsi="Times New Roman" w:cs="Arial" w:hint="eastAsia"/>
          <w:sz w:val="24"/>
        </w:rPr>
        <w:t>1</w:t>
      </w:r>
      <w:r>
        <w:rPr>
          <w:rFonts w:ascii="Times New Roman" w:hAnsi="Times New Roman" w:cs="Arial" w:hint="eastAsia"/>
          <w:sz w:val="24"/>
        </w:rPr>
        <w:t>）</w:t>
      </w:r>
      <w:r w:rsidRPr="009727ED">
        <w:rPr>
          <w:rFonts w:ascii="Times New Roman" w:hAnsi="Times New Roman" w:cs="Arial" w:hint="eastAsia"/>
          <w:sz w:val="24"/>
        </w:rPr>
        <w:t>备注</w:t>
      </w:r>
    </w:p>
    <w:p w14:paraId="47BA1382" w14:textId="77777777" w:rsidR="00626BB7" w:rsidRDefault="00626BB7" w:rsidP="00626BB7">
      <w:pPr>
        <w:spacing w:line="360" w:lineRule="auto"/>
        <w:ind w:firstLineChars="200" w:firstLine="480"/>
        <w:rPr>
          <w:rFonts w:ascii="Times New Roman" w:hAnsi="Times New Roman" w:cs="Arial"/>
          <w:sz w:val="24"/>
        </w:rPr>
      </w:pPr>
      <w:r w:rsidRPr="00522B50">
        <w:rPr>
          <w:rFonts w:ascii="Times New Roman" w:hAnsi="Times New Roman" w:cs="Arial" w:hint="eastAsia"/>
          <w:sz w:val="24"/>
        </w:rPr>
        <w:t>备注用于对数据元进行必要的补充说明。</w:t>
      </w:r>
      <w:r>
        <w:rPr>
          <w:rFonts w:ascii="Times New Roman" w:hAnsi="Times New Roman" w:cs="Arial" w:hint="eastAsia"/>
          <w:sz w:val="24"/>
        </w:rPr>
        <w:t>为了规范</w:t>
      </w:r>
      <w:r>
        <w:rPr>
          <w:rFonts w:ascii="Times New Roman" w:hAnsi="Times New Roman" w:cs="Arial"/>
          <w:sz w:val="24"/>
        </w:rPr>
        <w:t>备注内容，标准规定了备注</w:t>
      </w:r>
      <w:r>
        <w:rPr>
          <w:rFonts w:ascii="Times New Roman" w:hAnsi="Times New Roman" w:cs="Arial" w:hint="eastAsia"/>
          <w:sz w:val="24"/>
        </w:rPr>
        <w:t>宜</w:t>
      </w:r>
      <w:r>
        <w:rPr>
          <w:rFonts w:ascii="Times New Roman" w:hAnsi="Times New Roman" w:cs="Arial"/>
          <w:sz w:val="24"/>
        </w:rPr>
        <w:t>补充说明的内容，以及不宜表达信息，另外明确</w:t>
      </w:r>
      <w:r w:rsidRPr="00522B50">
        <w:rPr>
          <w:rFonts w:ascii="Times New Roman" w:hAnsi="Times New Roman" w:cs="Arial" w:hint="eastAsia"/>
          <w:sz w:val="24"/>
        </w:rPr>
        <w:t>备注应表述简洁、明确，多条信息之间用分号分隔。</w:t>
      </w:r>
    </w:p>
    <w:p w14:paraId="488B3313" w14:textId="77777777" w:rsidR="00626BB7"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总之</w:t>
      </w:r>
      <w:r>
        <w:rPr>
          <w:rFonts w:ascii="Times New Roman" w:hAnsi="Times New Roman" w:cs="Arial"/>
          <w:sz w:val="24"/>
        </w:rPr>
        <w:t>，</w:t>
      </w:r>
      <w:r w:rsidRPr="00017DC7">
        <w:rPr>
          <w:rFonts w:ascii="Times New Roman" w:hAnsi="Times New Roman" w:cs="Arial" w:hint="eastAsia"/>
          <w:sz w:val="24"/>
        </w:rPr>
        <w:t>本标准旨在提供一套统一、可直接使用的属性体系，各专题领域数据元标准编制时可直接采用，必要时可根据实际需求进行扩展。这样既保证了数据元标准体系的稳定性和结构统一，又为后续数据共享和扩展应用奠定了基础。</w:t>
      </w:r>
    </w:p>
    <w:p w14:paraId="1F33395E" w14:textId="30278A28" w:rsidR="00626BB7" w:rsidRPr="008E698A" w:rsidRDefault="00626BB7" w:rsidP="00626BB7">
      <w:pPr>
        <w:spacing w:line="360" w:lineRule="auto"/>
        <w:ind w:firstLineChars="200" w:firstLine="482"/>
        <w:outlineLvl w:val="2"/>
        <w:rPr>
          <w:rFonts w:ascii="Times New Roman" w:hAnsi="Times New Roman" w:cs="Arial"/>
          <w:b/>
          <w:sz w:val="24"/>
        </w:rPr>
      </w:pPr>
      <w:bookmarkStart w:id="32" w:name="_Toc227605552"/>
      <w:r>
        <w:rPr>
          <w:rFonts w:ascii="Times New Roman" w:hAnsi="Times New Roman" w:cs="Arial"/>
          <w:b/>
          <w:sz w:val="24"/>
        </w:rPr>
        <w:t>5</w:t>
      </w:r>
      <w:r w:rsidRPr="008E698A">
        <w:rPr>
          <w:rFonts w:ascii="Times New Roman" w:hAnsi="Times New Roman" w:cs="Arial"/>
          <w:b/>
          <w:sz w:val="24"/>
        </w:rPr>
        <w:t>.</w:t>
      </w:r>
      <w:r w:rsidR="00670E56">
        <w:rPr>
          <w:rFonts w:ascii="Times New Roman" w:hAnsi="Times New Roman" w:cs="Arial" w:hint="eastAsia"/>
          <w:b/>
          <w:sz w:val="24"/>
        </w:rPr>
        <w:t>关于“</w:t>
      </w:r>
      <w:r w:rsidRPr="008E698A">
        <w:rPr>
          <w:rFonts w:ascii="Times New Roman" w:hAnsi="Times New Roman" w:cs="Arial" w:hint="eastAsia"/>
          <w:b/>
          <w:sz w:val="24"/>
        </w:rPr>
        <w:t>农业</w:t>
      </w:r>
      <w:r w:rsidRPr="008E698A">
        <w:rPr>
          <w:rFonts w:ascii="Times New Roman" w:hAnsi="Times New Roman" w:cs="Arial"/>
          <w:b/>
          <w:sz w:val="24"/>
        </w:rPr>
        <w:t>农村数据元标准编制</w:t>
      </w:r>
      <w:r w:rsidRPr="008E698A">
        <w:rPr>
          <w:rFonts w:ascii="Times New Roman" w:hAnsi="Times New Roman" w:cs="Arial" w:hint="eastAsia"/>
          <w:b/>
          <w:sz w:val="24"/>
        </w:rPr>
        <w:t>要求</w:t>
      </w:r>
      <w:r w:rsidR="00670E56">
        <w:rPr>
          <w:rFonts w:ascii="Times New Roman" w:hAnsi="Times New Roman" w:cs="Arial" w:hint="eastAsia"/>
          <w:b/>
          <w:sz w:val="24"/>
        </w:rPr>
        <w:t>”确定的</w:t>
      </w:r>
      <w:r w:rsidR="00670E56">
        <w:rPr>
          <w:rFonts w:ascii="Times New Roman" w:hAnsi="Times New Roman" w:cs="Arial"/>
          <w:b/>
          <w:sz w:val="24"/>
        </w:rPr>
        <w:t>说明</w:t>
      </w:r>
      <w:bookmarkEnd w:id="32"/>
    </w:p>
    <w:p w14:paraId="4A10179A" w14:textId="41FE6333" w:rsidR="00626BB7" w:rsidRPr="008E1C60" w:rsidRDefault="008E1C60" w:rsidP="008E1C60">
      <w:pPr>
        <w:spacing w:line="360" w:lineRule="auto"/>
        <w:ind w:firstLineChars="200" w:firstLine="482"/>
        <w:rPr>
          <w:rFonts w:ascii="Times New Roman" w:hAnsi="Times New Roman" w:cs="Arial"/>
          <w:b/>
          <w:bCs/>
          <w:sz w:val="24"/>
        </w:rPr>
      </w:pPr>
      <w:r>
        <w:rPr>
          <w:rFonts w:ascii="Times New Roman" w:hAnsi="Times New Roman" w:cs="Arial" w:hint="eastAsia"/>
          <w:b/>
          <w:bCs/>
          <w:sz w:val="24"/>
        </w:rPr>
        <w:t>（</w:t>
      </w:r>
      <w:r w:rsidR="00626BB7" w:rsidRPr="008E1C60">
        <w:rPr>
          <w:rFonts w:ascii="Times New Roman" w:hAnsi="Times New Roman" w:cs="Arial" w:hint="eastAsia"/>
          <w:b/>
          <w:bCs/>
          <w:sz w:val="24"/>
        </w:rPr>
        <w:t>1</w:t>
      </w:r>
      <w:r w:rsidR="00626BB7" w:rsidRPr="008E1C60">
        <w:rPr>
          <w:rFonts w:ascii="Times New Roman" w:hAnsi="Times New Roman" w:cs="Arial" w:hint="eastAsia"/>
          <w:b/>
          <w:bCs/>
          <w:sz w:val="24"/>
        </w:rPr>
        <w:t>）一般要求</w:t>
      </w:r>
    </w:p>
    <w:p w14:paraId="66663B4C" w14:textId="00C58EA3" w:rsidR="00626BB7" w:rsidRPr="008E698A" w:rsidRDefault="00626BB7" w:rsidP="00626BB7">
      <w:pPr>
        <w:spacing w:line="360" w:lineRule="auto"/>
        <w:ind w:firstLineChars="200" w:firstLine="480"/>
        <w:rPr>
          <w:rFonts w:ascii="Times New Roman" w:hAnsi="Times New Roman" w:cs="Arial"/>
          <w:sz w:val="24"/>
        </w:rPr>
      </w:pPr>
      <w:r w:rsidRPr="008E698A">
        <w:rPr>
          <w:rFonts w:ascii="Times New Roman" w:hAnsi="Times New Roman" w:cs="Arial" w:hint="eastAsia"/>
          <w:sz w:val="24"/>
        </w:rPr>
        <w:t>农业农村数据元涉及农业资源、种植业、畜牧业、渔业、种业、乡村建设与治理等多个领域。各领域业务特点、管理对象和数据应用场景差异较大，如果缺乏统一的编制规则，容易出现标准结构不统一、术语使用不一致、数据元属性设置不一致、描述方式不一致等问题，进而影响不同标准之间的衔接和后续数据元注册管理工作。因此，“一般要求”</w:t>
      </w:r>
      <w:r>
        <w:rPr>
          <w:rFonts w:ascii="Times New Roman" w:hAnsi="Times New Roman" w:cs="Arial"/>
          <w:sz w:val="24"/>
        </w:rPr>
        <w:t>确定</w:t>
      </w:r>
      <w:r w:rsidR="00670E56">
        <w:rPr>
          <w:rFonts w:ascii="Times New Roman" w:hAnsi="Times New Roman" w:cs="Arial" w:hint="eastAsia"/>
          <w:sz w:val="24"/>
        </w:rPr>
        <w:t>的依据</w:t>
      </w:r>
      <w:r w:rsidRPr="008E698A">
        <w:rPr>
          <w:rFonts w:ascii="Times New Roman" w:hAnsi="Times New Roman" w:cs="Arial" w:hint="eastAsia"/>
          <w:sz w:val="24"/>
        </w:rPr>
        <w:t>主要</w:t>
      </w:r>
      <w:r w:rsidR="00670E56">
        <w:rPr>
          <w:rFonts w:ascii="Times New Roman" w:hAnsi="Times New Roman" w:cs="Arial" w:hint="eastAsia"/>
          <w:sz w:val="24"/>
        </w:rPr>
        <w:t>考虑以下</w:t>
      </w:r>
      <w:r w:rsidRPr="008E698A">
        <w:rPr>
          <w:rFonts w:ascii="Times New Roman" w:hAnsi="Times New Roman" w:cs="Arial" w:hint="eastAsia"/>
          <w:sz w:val="24"/>
        </w:rPr>
        <w:t>三方面：</w:t>
      </w:r>
    </w:p>
    <w:p w14:paraId="7AFDAFF7" w14:textId="77777777" w:rsidR="00626BB7" w:rsidRPr="008E698A" w:rsidRDefault="00626BB7" w:rsidP="00626BB7">
      <w:pPr>
        <w:spacing w:line="360" w:lineRule="auto"/>
        <w:ind w:firstLineChars="200" w:firstLine="482"/>
        <w:rPr>
          <w:rFonts w:ascii="Times New Roman" w:hAnsi="Times New Roman" w:cs="Arial"/>
          <w:sz w:val="24"/>
        </w:rPr>
      </w:pPr>
      <w:r w:rsidRPr="008E698A">
        <w:rPr>
          <w:rFonts w:ascii="Times New Roman" w:hAnsi="Times New Roman" w:cs="Arial" w:hint="eastAsia"/>
          <w:b/>
          <w:sz w:val="24"/>
        </w:rPr>
        <w:t>一是确保标准体系内部统一。</w:t>
      </w:r>
      <w:r w:rsidRPr="008E698A">
        <w:rPr>
          <w:rFonts w:ascii="Times New Roman" w:hAnsi="Times New Roman" w:cs="Arial" w:hint="eastAsia"/>
          <w:sz w:val="24"/>
        </w:rPr>
        <w:t>本标准作为农业农村数据元标准体系的基础性标准，需要为后续各专题数据元标准提供统一依据，避免出现同一类数据元在不同标准中名称、定义、属性项和表示方式不一致的问题。</w:t>
      </w:r>
    </w:p>
    <w:p w14:paraId="7154A35E" w14:textId="77777777" w:rsidR="00626BB7" w:rsidRPr="008E698A" w:rsidRDefault="00626BB7" w:rsidP="00626BB7">
      <w:pPr>
        <w:spacing w:line="360" w:lineRule="auto"/>
        <w:ind w:firstLineChars="200" w:firstLine="482"/>
        <w:rPr>
          <w:rFonts w:ascii="Times New Roman" w:hAnsi="Times New Roman" w:cs="Arial"/>
          <w:sz w:val="24"/>
        </w:rPr>
      </w:pPr>
      <w:r w:rsidRPr="008E698A">
        <w:rPr>
          <w:rFonts w:ascii="Times New Roman" w:hAnsi="Times New Roman" w:cs="Arial" w:hint="eastAsia"/>
          <w:b/>
          <w:sz w:val="24"/>
        </w:rPr>
        <w:t>二是兼顾统一性和专业性。</w:t>
      </w:r>
      <w:r w:rsidRPr="008E698A">
        <w:rPr>
          <w:rFonts w:ascii="Times New Roman" w:hAnsi="Times New Roman" w:cs="Arial" w:hint="eastAsia"/>
          <w:sz w:val="24"/>
        </w:rPr>
        <w:t>农业农村领域专业差异明显，完全采取刚性一致的写法不利于具体业务落地。因此条文中同时规定，在本标准框架内，可以结合具体业务特点进行细化。这一安排体现了“统一基础规则、允许专业扩展”的思路。</w:t>
      </w:r>
    </w:p>
    <w:p w14:paraId="570C4B1A" w14:textId="77777777" w:rsidR="00626BB7" w:rsidRPr="008E698A" w:rsidRDefault="00626BB7" w:rsidP="00626BB7">
      <w:pPr>
        <w:spacing w:line="360" w:lineRule="auto"/>
        <w:ind w:firstLineChars="200" w:firstLine="482"/>
        <w:rPr>
          <w:rFonts w:ascii="Times New Roman" w:hAnsi="Times New Roman" w:cs="Arial"/>
          <w:sz w:val="24"/>
        </w:rPr>
      </w:pPr>
      <w:r w:rsidRPr="008E698A">
        <w:rPr>
          <w:rFonts w:ascii="Times New Roman" w:hAnsi="Times New Roman" w:cs="Arial" w:hint="eastAsia"/>
          <w:b/>
          <w:sz w:val="24"/>
        </w:rPr>
        <w:t>三是划清细化与突破的边界。</w:t>
      </w:r>
      <w:r w:rsidRPr="008E698A">
        <w:rPr>
          <w:rFonts w:ascii="Times New Roman" w:hAnsi="Times New Roman" w:cs="Arial" w:hint="eastAsia"/>
          <w:sz w:val="24"/>
        </w:rPr>
        <w:t>允许细化不等于允许另起一套规则，因此进一步明确不得突破本标准规定的数据元确定原则和属性约束规则，目的是防止部分专题标准在编制中随意增减核心属性、改变基本描述逻辑，导致体系失去一致性。</w:t>
      </w:r>
    </w:p>
    <w:p w14:paraId="0DAA0B53" w14:textId="1CD467EA" w:rsidR="00626BB7" w:rsidRPr="008E1C60" w:rsidRDefault="008E1C60" w:rsidP="008E1C60">
      <w:pPr>
        <w:spacing w:line="360" w:lineRule="auto"/>
        <w:ind w:firstLineChars="200" w:firstLine="482"/>
        <w:rPr>
          <w:rFonts w:ascii="Times New Roman" w:hAnsi="Times New Roman" w:cs="Arial"/>
          <w:b/>
          <w:bCs/>
          <w:sz w:val="24"/>
        </w:rPr>
      </w:pPr>
      <w:r>
        <w:rPr>
          <w:rFonts w:ascii="Times New Roman" w:hAnsi="Times New Roman" w:cs="Arial" w:hint="eastAsia"/>
          <w:b/>
          <w:bCs/>
          <w:sz w:val="24"/>
        </w:rPr>
        <w:t>（</w:t>
      </w:r>
      <w:r w:rsidR="00626BB7" w:rsidRPr="008E1C60">
        <w:rPr>
          <w:rFonts w:ascii="Times New Roman" w:hAnsi="Times New Roman" w:cs="Arial" w:hint="eastAsia"/>
          <w:b/>
          <w:bCs/>
          <w:sz w:val="24"/>
        </w:rPr>
        <w:t>2</w:t>
      </w:r>
      <w:r w:rsidR="00626BB7" w:rsidRPr="008E1C60">
        <w:rPr>
          <w:rFonts w:ascii="Times New Roman" w:hAnsi="Times New Roman" w:cs="Arial" w:hint="eastAsia"/>
          <w:b/>
          <w:bCs/>
          <w:sz w:val="24"/>
        </w:rPr>
        <w:t>）内容结构要求</w:t>
      </w:r>
    </w:p>
    <w:p w14:paraId="4F8131B0" w14:textId="77777777" w:rsidR="00626BB7" w:rsidRPr="008E698A" w:rsidRDefault="00626BB7" w:rsidP="00626BB7">
      <w:pPr>
        <w:spacing w:line="360" w:lineRule="auto"/>
        <w:ind w:firstLineChars="200" w:firstLine="480"/>
        <w:rPr>
          <w:rFonts w:ascii="Times New Roman" w:hAnsi="Times New Roman" w:cs="Arial"/>
          <w:sz w:val="24"/>
        </w:rPr>
      </w:pPr>
      <w:r w:rsidRPr="008E698A">
        <w:rPr>
          <w:rFonts w:ascii="Times New Roman" w:hAnsi="Times New Roman" w:cs="Arial" w:hint="eastAsia"/>
          <w:sz w:val="24"/>
        </w:rPr>
        <w:t>农业农村数据元标准属于规范性较强、目录性较强的标准类型，既要体现标准文件的基本结构要求，又要突出数据元标准的专业特征。为提高各专题数据元标准文本结构的一致性和可操作性，本标准对内容结构作了统一规定。</w:t>
      </w:r>
    </w:p>
    <w:p w14:paraId="2A5C122B" w14:textId="3845E380" w:rsidR="00626BB7" w:rsidRPr="008E698A"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首先</w:t>
      </w:r>
      <w:r>
        <w:rPr>
          <w:rFonts w:ascii="Times New Roman" w:hAnsi="Times New Roman" w:cs="Arial"/>
          <w:sz w:val="24"/>
        </w:rPr>
        <w:t>，</w:t>
      </w:r>
      <w:r w:rsidRPr="008E698A">
        <w:rPr>
          <w:rFonts w:ascii="Times New Roman" w:hAnsi="Times New Roman" w:cs="Arial" w:hint="eastAsia"/>
          <w:sz w:val="24"/>
        </w:rPr>
        <w:t>条文中提出农业农村各专业领域的数据元标准应按照统一逻辑顺序编</w:t>
      </w:r>
      <w:r w:rsidRPr="008E698A">
        <w:rPr>
          <w:rFonts w:ascii="Times New Roman" w:hAnsi="Times New Roman" w:cs="Arial" w:hint="eastAsia"/>
          <w:sz w:val="24"/>
        </w:rPr>
        <w:lastRenderedPageBreak/>
        <w:t>制，通常包括范围、规范性引用文件、术语和定义、缩略语、数据元类目分组、数据元表示、数据元目录、附录和参考文献等内容。这样安排</w:t>
      </w:r>
      <w:r>
        <w:rPr>
          <w:rFonts w:ascii="Times New Roman" w:hAnsi="Times New Roman" w:cs="Arial" w:hint="eastAsia"/>
          <w:sz w:val="24"/>
        </w:rPr>
        <w:t>能够体现</w:t>
      </w:r>
      <w:r>
        <w:rPr>
          <w:rFonts w:ascii="Times New Roman" w:hAnsi="Times New Roman" w:cs="Arial"/>
          <w:sz w:val="24"/>
        </w:rPr>
        <w:t>农业农村数据元</w:t>
      </w:r>
      <w:r>
        <w:rPr>
          <w:rFonts w:ascii="Times New Roman" w:hAnsi="Times New Roman" w:cs="Arial" w:hint="eastAsia"/>
          <w:sz w:val="24"/>
        </w:rPr>
        <w:t>系列</w:t>
      </w:r>
      <w:r>
        <w:rPr>
          <w:rFonts w:ascii="Times New Roman" w:hAnsi="Times New Roman" w:cs="Arial"/>
          <w:sz w:val="24"/>
        </w:rPr>
        <w:t>标准体</w:t>
      </w:r>
      <w:r w:rsidR="00B85927">
        <w:rPr>
          <w:rFonts w:ascii="Times New Roman" w:hAnsi="Times New Roman" w:cs="Arial" w:hint="eastAsia"/>
          <w:sz w:val="24"/>
        </w:rPr>
        <w:t>系</w:t>
      </w:r>
      <w:r>
        <w:rPr>
          <w:rFonts w:ascii="Times New Roman" w:hAnsi="Times New Roman" w:cs="Arial" w:hint="eastAsia"/>
          <w:sz w:val="24"/>
        </w:rPr>
        <w:t>是</w:t>
      </w:r>
      <w:r>
        <w:rPr>
          <w:rFonts w:ascii="Times New Roman" w:hAnsi="Times New Roman" w:cs="Arial"/>
          <w:sz w:val="24"/>
        </w:rPr>
        <w:t>一个完整体系，同时</w:t>
      </w:r>
      <w:r w:rsidRPr="008E698A">
        <w:rPr>
          <w:rFonts w:ascii="Times New Roman" w:hAnsi="Times New Roman" w:cs="Arial" w:hint="eastAsia"/>
          <w:sz w:val="24"/>
        </w:rPr>
        <w:t>有助于后续开展数据元汇集、对照、索引、注册和复用，也便于不同专业领域标准之间横向比较和衔接。</w:t>
      </w:r>
    </w:p>
    <w:p w14:paraId="2931BE4F" w14:textId="77777777" w:rsidR="00626BB7" w:rsidRPr="008E698A"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此外，标准</w:t>
      </w:r>
      <w:r w:rsidRPr="008E698A">
        <w:rPr>
          <w:rFonts w:ascii="Times New Roman" w:hAnsi="Times New Roman" w:cs="Arial" w:hint="eastAsia"/>
          <w:sz w:val="24"/>
        </w:rPr>
        <w:t>条文明确“范围、规范性引用文件、数据元表示、数据元目录”为必备内容，其他内容根据实际需要设置。这样规定，主要是基于“保证基本完整性”和“控制标准复杂度”两个方面考虑。其中，“范围”用于界定标准适用对象和适用边界，是任何专题数据元标准不可缺少的内容；“规范性引用文件”用于明确标准实施所必需遵循的其他标准文件；“数据元表示”用于</w:t>
      </w:r>
      <w:r>
        <w:rPr>
          <w:rFonts w:ascii="Times New Roman" w:hAnsi="Times New Roman" w:cs="Arial" w:hint="eastAsia"/>
          <w:sz w:val="24"/>
        </w:rPr>
        <w:t>直观说明</w:t>
      </w:r>
      <w:r w:rsidRPr="008E698A">
        <w:rPr>
          <w:rFonts w:ascii="Times New Roman" w:hAnsi="Times New Roman" w:cs="Arial" w:hint="eastAsia"/>
          <w:sz w:val="24"/>
        </w:rPr>
        <w:t>数据元属性项</w:t>
      </w:r>
      <w:r>
        <w:rPr>
          <w:rFonts w:ascii="Times New Roman" w:hAnsi="Times New Roman" w:cs="Arial" w:hint="eastAsia"/>
          <w:sz w:val="24"/>
        </w:rPr>
        <w:t>或</w:t>
      </w:r>
      <w:r>
        <w:rPr>
          <w:rFonts w:ascii="Times New Roman" w:hAnsi="Times New Roman" w:cs="Arial"/>
          <w:sz w:val="24"/>
        </w:rPr>
        <w:t>描述数据元</w:t>
      </w:r>
      <w:r>
        <w:rPr>
          <w:rFonts w:ascii="Times New Roman" w:hAnsi="Times New Roman" w:cs="Arial" w:hint="eastAsia"/>
          <w:sz w:val="24"/>
        </w:rPr>
        <w:t>表示</w:t>
      </w:r>
      <w:r>
        <w:rPr>
          <w:rFonts w:ascii="Times New Roman" w:hAnsi="Times New Roman" w:cs="Arial"/>
          <w:sz w:val="24"/>
        </w:rPr>
        <w:t>的</w:t>
      </w:r>
      <w:r>
        <w:rPr>
          <w:rFonts w:ascii="Times New Roman" w:hAnsi="Times New Roman" w:cs="Arial" w:hint="eastAsia"/>
          <w:sz w:val="24"/>
        </w:rPr>
        <w:t>规范</w:t>
      </w:r>
      <w:r>
        <w:rPr>
          <w:rFonts w:ascii="Times New Roman" w:hAnsi="Times New Roman" w:cs="Arial"/>
          <w:sz w:val="24"/>
        </w:rPr>
        <w:t>引用</w:t>
      </w:r>
      <w:r w:rsidRPr="008E698A">
        <w:rPr>
          <w:rFonts w:ascii="Times New Roman" w:hAnsi="Times New Roman" w:cs="Arial" w:hint="eastAsia"/>
          <w:sz w:val="24"/>
        </w:rPr>
        <w:t>；“数据元目录”则是数据元标准的主体内容，是标准成果的核心载体。对术语和定义、缩略语、附录、参考文献等内容不作一律强制要求，主要是考虑到不同专题数据元标准在复杂程度、专业术语数量和附加说明需求方面差异较大，允许根据实际情况灵活设置，更有利于提高标准编制的适用性和经济性。</w:t>
      </w:r>
    </w:p>
    <w:p w14:paraId="745EA97F" w14:textId="77777777" w:rsidR="00626BB7" w:rsidRPr="008E698A" w:rsidRDefault="00626BB7" w:rsidP="00626BB7">
      <w:pPr>
        <w:spacing w:line="360" w:lineRule="auto"/>
        <w:ind w:firstLineChars="200" w:firstLine="480"/>
        <w:rPr>
          <w:rFonts w:ascii="Times New Roman" w:hAnsi="Times New Roman" w:cs="Arial"/>
          <w:sz w:val="24"/>
        </w:rPr>
      </w:pPr>
      <w:r>
        <w:rPr>
          <w:rFonts w:ascii="Times New Roman" w:hAnsi="Times New Roman" w:cs="Arial" w:hint="eastAsia"/>
          <w:sz w:val="24"/>
        </w:rPr>
        <w:t>同时</w:t>
      </w:r>
      <w:r>
        <w:rPr>
          <w:rFonts w:ascii="Times New Roman" w:hAnsi="Times New Roman" w:cs="Arial"/>
          <w:sz w:val="24"/>
        </w:rPr>
        <w:t>，对</w:t>
      </w:r>
      <w:r>
        <w:rPr>
          <w:rFonts w:ascii="Times New Roman" w:hAnsi="Times New Roman" w:cs="Arial" w:hint="eastAsia"/>
          <w:sz w:val="24"/>
        </w:rPr>
        <w:t>数据元类目分组、</w:t>
      </w:r>
      <w:r>
        <w:rPr>
          <w:rFonts w:ascii="Times New Roman" w:hAnsi="Times New Roman" w:cs="Arial"/>
          <w:sz w:val="24"/>
        </w:rPr>
        <w:t>数据</w:t>
      </w:r>
      <w:r>
        <w:rPr>
          <w:rFonts w:ascii="Times New Roman" w:hAnsi="Times New Roman" w:cs="Arial" w:hint="eastAsia"/>
          <w:sz w:val="24"/>
        </w:rPr>
        <w:t>元</w:t>
      </w:r>
      <w:r>
        <w:rPr>
          <w:rFonts w:ascii="Times New Roman" w:hAnsi="Times New Roman" w:cs="Arial"/>
          <w:sz w:val="24"/>
        </w:rPr>
        <w:t>表示和数据元</w:t>
      </w:r>
      <w:r>
        <w:rPr>
          <w:rFonts w:ascii="Times New Roman" w:hAnsi="Times New Roman" w:cs="Arial" w:hint="eastAsia"/>
          <w:sz w:val="24"/>
        </w:rPr>
        <w:t>索引</w:t>
      </w:r>
      <w:r>
        <w:rPr>
          <w:rFonts w:ascii="Times New Roman" w:hAnsi="Times New Roman" w:cs="Arial"/>
          <w:sz w:val="24"/>
        </w:rPr>
        <w:t>给出了进一步的说明</w:t>
      </w:r>
      <w:r>
        <w:rPr>
          <w:rFonts w:ascii="Times New Roman" w:hAnsi="Times New Roman" w:cs="Arial" w:hint="eastAsia"/>
          <w:sz w:val="24"/>
        </w:rPr>
        <w:t>。其中</w:t>
      </w:r>
      <w:r>
        <w:rPr>
          <w:rFonts w:ascii="Times New Roman" w:hAnsi="Times New Roman" w:cs="Arial"/>
          <w:sz w:val="24"/>
        </w:rPr>
        <w:t>：</w:t>
      </w:r>
      <w:r>
        <w:rPr>
          <w:rFonts w:ascii="仿宋" w:eastAsia="仿宋" w:hAnsi="仿宋" w:cs="Arial" w:hint="eastAsia"/>
          <w:sz w:val="24"/>
        </w:rPr>
        <w:t>①“</w:t>
      </w:r>
      <w:r>
        <w:rPr>
          <w:rFonts w:ascii="Times New Roman" w:hAnsi="Times New Roman" w:cs="Arial" w:hint="eastAsia"/>
          <w:sz w:val="24"/>
        </w:rPr>
        <w:t>数据元类目分组</w:t>
      </w:r>
      <w:r>
        <w:rPr>
          <w:rFonts w:ascii="仿宋" w:eastAsia="仿宋" w:hAnsi="仿宋" w:cs="Arial" w:hint="eastAsia"/>
          <w:sz w:val="24"/>
        </w:rPr>
        <w:t>”</w:t>
      </w:r>
      <w:r w:rsidRPr="00CE4882">
        <w:rPr>
          <w:rFonts w:ascii="Times New Roman" w:hAnsi="Times New Roman" w:cs="Arial" w:hint="eastAsia"/>
          <w:sz w:val="24"/>
        </w:rPr>
        <w:t>条</w:t>
      </w:r>
      <w:r w:rsidRPr="00CE4882">
        <w:rPr>
          <w:rFonts w:ascii="Times New Roman" w:hAnsi="Times New Roman" w:cs="Arial"/>
          <w:sz w:val="24"/>
        </w:rPr>
        <w:t>文</w:t>
      </w:r>
      <w:r w:rsidRPr="008E698A">
        <w:rPr>
          <w:rFonts w:ascii="Times New Roman" w:hAnsi="Times New Roman" w:cs="Arial" w:hint="eastAsia"/>
          <w:sz w:val="24"/>
        </w:rPr>
        <w:t>规定数据元类目分组应明确分类层级和类别关系，并可采用文字分级表达形式或分类框架图形式表示，至少采用其中一种。</w:t>
      </w:r>
      <w:r>
        <w:rPr>
          <w:rFonts w:ascii="Times New Roman" w:hAnsi="Times New Roman" w:cs="Arial" w:hint="eastAsia"/>
          <w:sz w:val="24"/>
        </w:rPr>
        <w:t>主要目的一</w:t>
      </w:r>
      <w:r w:rsidRPr="008E698A">
        <w:rPr>
          <w:rFonts w:ascii="Times New Roman" w:hAnsi="Times New Roman" w:cs="Arial" w:hint="eastAsia"/>
          <w:sz w:val="24"/>
        </w:rPr>
        <w:t>是</w:t>
      </w:r>
      <w:r>
        <w:rPr>
          <w:rFonts w:ascii="Times New Roman" w:hAnsi="Times New Roman" w:cs="Arial" w:hint="eastAsia"/>
          <w:sz w:val="24"/>
        </w:rPr>
        <w:t>为了</w:t>
      </w:r>
      <w:r w:rsidRPr="008E698A">
        <w:rPr>
          <w:rFonts w:ascii="Times New Roman" w:hAnsi="Times New Roman" w:cs="Arial" w:hint="eastAsia"/>
          <w:sz w:val="24"/>
        </w:rPr>
        <w:t>增强目录的结构性和可读性。通过类目分组，可以更清晰地体现数据元与业务领域、业务对象、业务活动之间的逻辑关系。二是适应不同专题复杂度差异。对于层级较少、结构较简单的专题，采用文字分级表达即可满足要求；对于层级较多、关系较复杂的专题，分类框架图更直观，更有利于理解整体结构。</w:t>
      </w:r>
      <w:r>
        <w:rPr>
          <w:rFonts w:ascii="仿宋" w:eastAsia="仿宋" w:hAnsi="仿宋" w:cs="Arial" w:hint="eastAsia"/>
          <w:sz w:val="24"/>
        </w:rPr>
        <w:t>②</w:t>
      </w:r>
      <w:r w:rsidRPr="008E698A">
        <w:rPr>
          <w:rFonts w:ascii="Times New Roman" w:hAnsi="Times New Roman" w:cs="Arial" w:hint="eastAsia"/>
          <w:sz w:val="24"/>
        </w:rPr>
        <w:t>“数据元表示”</w:t>
      </w:r>
      <w:r>
        <w:rPr>
          <w:rFonts w:ascii="Times New Roman" w:hAnsi="Times New Roman" w:cs="Arial" w:hint="eastAsia"/>
          <w:sz w:val="24"/>
        </w:rPr>
        <w:t>条文</w:t>
      </w:r>
      <w:r w:rsidRPr="008E698A">
        <w:rPr>
          <w:rFonts w:ascii="Times New Roman" w:hAnsi="Times New Roman" w:cs="Arial" w:hint="eastAsia"/>
          <w:sz w:val="24"/>
        </w:rPr>
        <w:t>规定，数据元表示应明确采用的数据元属性项范围，并按照本标准的属性及描述规则执行；本标准已规定的内容不再重复表述，确需补充的，应限于本标准未作规定的表示内容。这一安排主要是为了处理好“总则统一要求”和“专题标准具体应用”之间的关系。</w:t>
      </w:r>
      <w:r>
        <w:rPr>
          <w:rFonts w:ascii="Times New Roman" w:hAnsi="Times New Roman" w:cs="Arial" w:hint="eastAsia"/>
          <w:sz w:val="24"/>
        </w:rPr>
        <w:t>一方面避免不同</w:t>
      </w:r>
      <w:r>
        <w:rPr>
          <w:rFonts w:ascii="Times New Roman" w:hAnsi="Times New Roman" w:cs="Arial"/>
          <w:sz w:val="24"/>
        </w:rPr>
        <w:t>专题标准</w:t>
      </w:r>
      <w:r w:rsidRPr="008E698A">
        <w:rPr>
          <w:rFonts w:ascii="Times New Roman" w:hAnsi="Times New Roman" w:cs="Arial" w:hint="eastAsia"/>
          <w:sz w:val="24"/>
        </w:rPr>
        <w:t>对属性项的取舍、定义口径和表示方式各行其是，影响数据元的跨专题复用和统一注册管理。另一方面，考虑到不同专题在专业属性上可能存在适度补充需求，因此允许在不与本标准冲突的前提下，对未规定的内容进行必要补充。这种设计既避免专题标准机械重复总则内容，又保留了合理的扩展空间。</w:t>
      </w:r>
      <w:r>
        <w:rPr>
          <w:rFonts w:ascii="仿宋" w:eastAsia="仿宋" w:hAnsi="仿宋" w:cs="Arial" w:hint="eastAsia"/>
          <w:sz w:val="24"/>
        </w:rPr>
        <w:t>③</w:t>
      </w:r>
      <w:r w:rsidRPr="008E698A">
        <w:rPr>
          <w:rFonts w:ascii="Times New Roman" w:hAnsi="Times New Roman" w:cs="Arial" w:hint="eastAsia"/>
          <w:sz w:val="24"/>
        </w:rPr>
        <w:t>“数据元索引”条文提</w:t>
      </w:r>
      <w:r w:rsidRPr="008E698A">
        <w:rPr>
          <w:rFonts w:ascii="Times New Roman" w:hAnsi="Times New Roman" w:cs="Arial" w:hint="eastAsia"/>
          <w:sz w:val="24"/>
        </w:rPr>
        <w:lastRenderedPageBreak/>
        <w:t>出，为便于数据元检索，数据元标准宜建立数据元索引，并建议分别按数据元类目分组顺序和数据元中文名称汉语拼音字母顺序编制。建立索引可以有效提高数据元查找效率，增强标准的实用性。其中，按类目分组顺序编制索引，有利于从业务逻辑出发查找数据元；按汉语拼音字母顺序编制索引，有利于从名称角度快速检索。</w:t>
      </w:r>
      <w:r>
        <w:rPr>
          <w:rFonts w:ascii="Times New Roman" w:hAnsi="Times New Roman" w:cs="Arial" w:hint="eastAsia"/>
          <w:sz w:val="24"/>
        </w:rPr>
        <w:t>而</w:t>
      </w:r>
      <w:r w:rsidRPr="008E698A">
        <w:rPr>
          <w:rFonts w:ascii="Times New Roman" w:hAnsi="Times New Roman" w:cs="Arial" w:hint="eastAsia"/>
          <w:sz w:val="24"/>
        </w:rPr>
        <w:t>规定索引中仅列出数据元中文名称，主要是为了控制索引复杂度，避免因附加过多属性影响索引的简洁性和可用性。</w:t>
      </w:r>
    </w:p>
    <w:p w14:paraId="1FA6553A" w14:textId="44377230" w:rsidR="008E1C60" w:rsidRPr="00670E56" w:rsidRDefault="00670E56" w:rsidP="00626BB7">
      <w:pPr>
        <w:spacing w:line="360" w:lineRule="auto"/>
        <w:ind w:firstLineChars="200" w:firstLine="482"/>
        <w:rPr>
          <w:rFonts w:ascii="Times New Roman" w:hAnsi="Times New Roman" w:cs="Arial"/>
          <w:b/>
          <w:sz w:val="24"/>
        </w:rPr>
      </w:pPr>
      <w:r w:rsidRPr="00670E56">
        <w:rPr>
          <w:rFonts w:ascii="Times New Roman" w:hAnsi="Times New Roman" w:cs="Arial" w:hint="eastAsia"/>
          <w:b/>
          <w:sz w:val="24"/>
        </w:rPr>
        <w:t>（</w:t>
      </w:r>
      <w:r w:rsidRPr="00670E56">
        <w:rPr>
          <w:rFonts w:ascii="Times New Roman" w:hAnsi="Times New Roman" w:cs="Arial" w:hint="eastAsia"/>
          <w:b/>
          <w:sz w:val="24"/>
        </w:rPr>
        <w:t>3</w:t>
      </w:r>
      <w:r w:rsidRPr="00670E56">
        <w:rPr>
          <w:rFonts w:ascii="Times New Roman" w:hAnsi="Times New Roman" w:cs="Arial" w:hint="eastAsia"/>
          <w:b/>
          <w:sz w:val="24"/>
        </w:rPr>
        <w:t>）数据元目录编制格式</w:t>
      </w:r>
    </w:p>
    <w:p w14:paraId="6E99744E" w14:textId="3786E001" w:rsidR="00626BB7" w:rsidRPr="008E698A" w:rsidRDefault="00670E56" w:rsidP="00626BB7">
      <w:pPr>
        <w:spacing w:line="360" w:lineRule="auto"/>
        <w:ind w:firstLineChars="200" w:firstLine="480"/>
        <w:rPr>
          <w:rFonts w:ascii="Times New Roman" w:hAnsi="Times New Roman" w:cs="Arial"/>
          <w:sz w:val="24"/>
        </w:rPr>
      </w:pPr>
      <w:r>
        <w:rPr>
          <w:rFonts w:ascii="Times New Roman" w:hAnsi="Times New Roman" w:cs="Arial" w:hint="eastAsia"/>
          <w:sz w:val="24"/>
        </w:rPr>
        <w:t>根据现行</w:t>
      </w:r>
      <w:r>
        <w:rPr>
          <w:rFonts w:ascii="Times New Roman" w:hAnsi="Times New Roman" w:cs="Arial"/>
          <w:sz w:val="24"/>
        </w:rPr>
        <w:t>国家</w:t>
      </w:r>
      <w:r>
        <w:rPr>
          <w:rFonts w:ascii="Times New Roman" w:hAnsi="Times New Roman" w:cs="Arial" w:hint="eastAsia"/>
          <w:sz w:val="24"/>
        </w:rPr>
        <w:t>、</w:t>
      </w:r>
      <w:r>
        <w:rPr>
          <w:rFonts w:ascii="Times New Roman" w:hAnsi="Times New Roman" w:cs="Arial"/>
          <w:sz w:val="24"/>
        </w:rPr>
        <w:t>行业</w:t>
      </w:r>
      <w:r>
        <w:rPr>
          <w:rFonts w:ascii="Times New Roman" w:hAnsi="Times New Roman" w:cs="Arial" w:hint="eastAsia"/>
          <w:sz w:val="24"/>
        </w:rPr>
        <w:t>数据元</w:t>
      </w:r>
      <w:r>
        <w:rPr>
          <w:rFonts w:ascii="Times New Roman" w:hAnsi="Times New Roman" w:cs="Arial"/>
          <w:sz w:val="24"/>
        </w:rPr>
        <w:t>目录标准调研</w:t>
      </w:r>
      <w:r>
        <w:rPr>
          <w:rFonts w:ascii="Times New Roman" w:hAnsi="Times New Roman" w:cs="Arial" w:hint="eastAsia"/>
          <w:sz w:val="24"/>
        </w:rPr>
        <w:t>梳理</w:t>
      </w:r>
      <w:r>
        <w:rPr>
          <w:rFonts w:ascii="Times New Roman" w:hAnsi="Times New Roman" w:cs="Arial"/>
          <w:sz w:val="24"/>
        </w:rPr>
        <w:t>，目前数据元</w:t>
      </w:r>
      <w:r>
        <w:rPr>
          <w:rFonts w:ascii="Times New Roman" w:hAnsi="Times New Roman" w:cs="Arial" w:hint="eastAsia"/>
          <w:sz w:val="24"/>
        </w:rPr>
        <w:t>目录</w:t>
      </w:r>
      <w:r>
        <w:rPr>
          <w:rFonts w:ascii="Times New Roman" w:hAnsi="Times New Roman" w:cs="Arial"/>
          <w:sz w:val="24"/>
        </w:rPr>
        <w:t>主要</w:t>
      </w:r>
      <w:r>
        <w:rPr>
          <w:rFonts w:ascii="Times New Roman" w:hAnsi="Times New Roman" w:cs="Arial" w:hint="eastAsia"/>
          <w:sz w:val="24"/>
        </w:rPr>
        <w:t>有</w:t>
      </w:r>
      <w:r>
        <w:rPr>
          <w:rFonts w:ascii="Times New Roman" w:hAnsi="Times New Roman" w:cs="Arial"/>
          <w:sz w:val="24"/>
        </w:rPr>
        <w:t>两种编制形式：</w:t>
      </w:r>
      <w:r>
        <w:rPr>
          <w:rFonts w:ascii="Times New Roman" w:hAnsi="Times New Roman" w:cs="Arial" w:hint="eastAsia"/>
          <w:sz w:val="24"/>
        </w:rPr>
        <w:t>即摘要式描述格式和属性列表式描述格式。本标准在</w:t>
      </w:r>
      <w:r>
        <w:rPr>
          <w:rFonts w:ascii="Times New Roman" w:hAnsi="Times New Roman" w:cs="Arial"/>
          <w:sz w:val="24"/>
        </w:rPr>
        <w:t>采纳</w:t>
      </w:r>
      <w:r w:rsidR="00A970DC">
        <w:rPr>
          <w:rFonts w:ascii="Times New Roman" w:hAnsi="Times New Roman" w:cs="Arial" w:hint="eastAsia"/>
          <w:sz w:val="24"/>
        </w:rPr>
        <w:t>这两种</w:t>
      </w:r>
      <w:r w:rsidR="00A970DC">
        <w:rPr>
          <w:rFonts w:ascii="Times New Roman" w:hAnsi="Times New Roman" w:cs="Arial"/>
          <w:sz w:val="24"/>
        </w:rPr>
        <w:t>格式的基础上，进一步</w:t>
      </w:r>
      <w:r w:rsidR="00626BB7" w:rsidRPr="008E698A">
        <w:rPr>
          <w:rFonts w:ascii="Times New Roman" w:hAnsi="Times New Roman" w:cs="Arial" w:hint="eastAsia"/>
          <w:sz w:val="24"/>
        </w:rPr>
        <w:t>提出</w:t>
      </w:r>
      <w:r w:rsidR="00A970DC">
        <w:rPr>
          <w:rFonts w:ascii="Times New Roman" w:hAnsi="Times New Roman" w:cs="Arial" w:hint="eastAsia"/>
          <w:sz w:val="24"/>
        </w:rPr>
        <w:t>，</w:t>
      </w:r>
      <w:r w:rsidR="00626BB7" w:rsidRPr="008E698A">
        <w:rPr>
          <w:rFonts w:ascii="Times New Roman" w:hAnsi="Times New Roman" w:cs="Arial" w:hint="eastAsia"/>
          <w:sz w:val="24"/>
        </w:rPr>
        <w:t>当数据元分类层级多于</w:t>
      </w:r>
      <w:r w:rsidR="00626BB7" w:rsidRPr="008E698A">
        <w:rPr>
          <w:rFonts w:ascii="Times New Roman" w:hAnsi="Times New Roman" w:cs="Arial" w:hint="eastAsia"/>
          <w:sz w:val="24"/>
        </w:rPr>
        <w:t>3</w:t>
      </w:r>
      <w:r w:rsidR="00626BB7" w:rsidRPr="008E698A">
        <w:rPr>
          <w:rFonts w:ascii="Times New Roman" w:hAnsi="Times New Roman" w:cs="Arial" w:hint="eastAsia"/>
          <w:sz w:val="24"/>
        </w:rPr>
        <w:t>级时，宜优先采用属性列表式描述格式。</w:t>
      </w:r>
      <w:r w:rsidR="00A970DC">
        <w:rPr>
          <w:rFonts w:ascii="Times New Roman" w:hAnsi="Times New Roman" w:cs="Arial" w:hint="eastAsia"/>
          <w:sz w:val="24"/>
        </w:rPr>
        <w:t>一方面</w:t>
      </w:r>
      <w:r w:rsidR="00A970DC">
        <w:rPr>
          <w:rFonts w:ascii="Times New Roman" w:hAnsi="Times New Roman" w:cs="Arial"/>
          <w:sz w:val="24"/>
        </w:rPr>
        <w:t>，</w:t>
      </w:r>
      <w:r w:rsidR="00A970DC" w:rsidRPr="00A970DC">
        <w:rPr>
          <w:rFonts w:ascii="Times New Roman" w:hAnsi="Times New Roman" w:cs="Arial" w:hint="eastAsia"/>
          <w:sz w:val="24"/>
        </w:rPr>
        <w:t>属性列表式描述能够以更清晰、结构化的方式呈现多维度的数据元属性，便于用户查阅与机器处理</w:t>
      </w:r>
      <w:r w:rsidR="00A970DC">
        <w:rPr>
          <w:rFonts w:ascii="Times New Roman" w:hAnsi="Times New Roman" w:cs="Arial" w:hint="eastAsia"/>
          <w:sz w:val="24"/>
        </w:rPr>
        <w:t>，</w:t>
      </w:r>
      <w:r w:rsidR="00A970DC">
        <w:rPr>
          <w:rFonts w:ascii="Times New Roman" w:hAnsi="Times New Roman" w:cs="Arial"/>
          <w:sz w:val="24"/>
        </w:rPr>
        <w:t>同时</w:t>
      </w:r>
      <w:r w:rsidR="00A970DC">
        <w:rPr>
          <w:rFonts w:ascii="Times New Roman" w:hAnsi="Times New Roman" w:cs="Arial" w:hint="eastAsia"/>
          <w:sz w:val="24"/>
        </w:rPr>
        <w:t>也</w:t>
      </w:r>
      <w:r w:rsidR="00A970DC">
        <w:rPr>
          <w:rFonts w:ascii="Times New Roman" w:hAnsi="Times New Roman" w:cs="Arial"/>
          <w:sz w:val="24"/>
        </w:rPr>
        <w:t>兼顾</w:t>
      </w:r>
      <w:r w:rsidR="00A970DC">
        <w:rPr>
          <w:rFonts w:ascii="Times New Roman" w:hAnsi="Times New Roman" w:cs="Arial" w:hint="eastAsia"/>
          <w:sz w:val="24"/>
        </w:rPr>
        <w:t>了</w:t>
      </w:r>
      <w:r w:rsidR="00626BB7" w:rsidRPr="008E698A">
        <w:rPr>
          <w:rFonts w:ascii="Times New Roman" w:hAnsi="Times New Roman" w:cs="Arial" w:hint="eastAsia"/>
          <w:sz w:val="24"/>
        </w:rPr>
        <w:t>不同专题标准在数据元数量、层级复杂度和展示需求上</w:t>
      </w:r>
      <w:r w:rsidR="00A970DC">
        <w:rPr>
          <w:rFonts w:ascii="Times New Roman" w:hAnsi="Times New Roman" w:cs="Arial" w:hint="eastAsia"/>
          <w:sz w:val="24"/>
        </w:rPr>
        <w:t>的</w:t>
      </w:r>
      <w:r w:rsidR="00A970DC">
        <w:rPr>
          <w:rFonts w:ascii="Times New Roman" w:hAnsi="Times New Roman" w:cs="Arial"/>
          <w:sz w:val="24"/>
        </w:rPr>
        <w:t>差异</w:t>
      </w:r>
      <w:r w:rsidR="00626BB7">
        <w:rPr>
          <w:rFonts w:ascii="Times New Roman" w:hAnsi="Times New Roman" w:cs="Arial" w:hint="eastAsia"/>
          <w:sz w:val="24"/>
        </w:rPr>
        <w:t>，</w:t>
      </w:r>
      <w:r w:rsidR="00A970DC">
        <w:rPr>
          <w:rFonts w:ascii="Times New Roman" w:hAnsi="Times New Roman" w:cs="Arial" w:hint="eastAsia"/>
          <w:sz w:val="24"/>
        </w:rPr>
        <w:t>使</w:t>
      </w:r>
      <w:r w:rsidR="00A970DC">
        <w:rPr>
          <w:rFonts w:ascii="Times New Roman" w:hAnsi="Times New Roman" w:cs="Arial"/>
          <w:sz w:val="24"/>
        </w:rPr>
        <w:t>各类标准能在同一框架下作出</w:t>
      </w:r>
      <w:r w:rsidR="00626BB7" w:rsidRPr="008E698A">
        <w:rPr>
          <w:rFonts w:ascii="Times New Roman" w:hAnsi="Times New Roman" w:cs="Arial" w:hint="eastAsia"/>
          <w:sz w:val="24"/>
        </w:rPr>
        <w:t>适应性安排。</w:t>
      </w:r>
    </w:p>
    <w:p w14:paraId="2AB5F115" w14:textId="77777777" w:rsidR="00984B7D" w:rsidRPr="00B33AFD" w:rsidRDefault="00E4206C" w:rsidP="004E0107">
      <w:pPr>
        <w:spacing w:line="360" w:lineRule="auto"/>
        <w:ind w:firstLineChars="200" w:firstLine="480"/>
        <w:outlineLvl w:val="0"/>
        <w:rPr>
          <w:rFonts w:ascii="Times New Roman" w:eastAsia="黑体" w:hAnsi="Times New Roman"/>
          <w:bCs/>
          <w:kern w:val="44"/>
          <w:sz w:val="24"/>
        </w:rPr>
      </w:pPr>
      <w:bookmarkStart w:id="33" w:name="_Toc227605553"/>
      <w:r w:rsidRPr="00B33AFD">
        <w:rPr>
          <w:rFonts w:ascii="Times New Roman" w:eastAsia="黑体" w:hAnsi="Times New Roman" w:hint="eastAsia"/>
          <w:bCs/>
          <w:kern w:val="44"/>
          <w:sz w:val="24"/>
        </w:rPr>
        <w:t>三、</w:t>
      </w:r>
      <w:r w:rsidR="00FE5504" w:rsidRPr="00FE5504">
        <w:rPr>
          <w:rFonts w:ascii="Times New Roman" w:eastAsia="黑体" w:hAnsi="Times New Roman" w:hint="eastAsia"/>
          <w:bCs/>
          <w:kern w:val="44"/>
          <w:sz w:val="24"/>
        </w:rPr>
        <w:t>试验验证的分析、综述报告，技术经济论证，</w:t>
      </w:r>
      <w:r w:rsidR="00984B7D" w:rsidRPr="00B33AFD">
        <w:rPr>
          <w:rFonts w:ascii="Times New Roman" w:eastAsia="黑体" w:hAnsi="Times New Roman"/>
          <w:bCs/>
          <w:kern w:val="44"/>
          <w:sz w:val="24"/>
        </w:rPr>
        <w:t>预期的</w:t>
      </w:r>
      <w:r w:rsidR="00984B7D" w:rsidRPr="00B33AFD">
        <w:rPr>
          <w:rFonts w:ascii="Times New Roman" w:eastAsia="黑体" w:hAnsi="Times New Roman" w:hint="eastAsia"/>
          <w:bCs/>
          <w:kern w:val="44"/>
          <w:sz w:val="24"/>
        </w:rPr>
        <w:t>经济效益、社会效益和生态效益</w:t>
      </w:r>
      <w:bookmarkEnd w:id="33"/>
    </w:p>
    <w:p w14:paraId="20EE82CE" w14:textId="77777777" w:rsidR="00FE5504" w:rsidRDefault="00FE5504" w:rsidP="004E0107">
      <w:pPr>
        <w:spacing w:line="360" w:lineRule="auto"/>
        <w:ind w:firstLineChars="200" w:firstLine="482"/>
        <w:outlineLvl w:val="1"/>
        <w:rPr>
          <w:rFonts w:ascii="Times New Roman" w:eastAsia="楷体" w:hAnsi="Times New Roman"/>
          <w:b/>
          <w:bCs/>
          <w:sz w:val="24"/>
        </w:rPr>
      </w:pPr>
      <w:bookmarkStart w:id="34" w:name="_Toc227605554"/>
      <w:r>
        <w:rPr>
          <w:rFonts w:ascii="Times New Roman" w:eastAsia="楷体" w:hAnsi="Times New Roman"/>
          <w:b/>
          <w:bCs/>
          <w:sz w:val="24"/>
        </w:rPr>
        <w:t>（一）试验或验证的分析、综述报告</w:t>
      </w:r>
      <w:bookmarkEnd w:id="34"/>
    </w:p>
    <w:p w14:paraId="16FB76EF" w14:textId="4797E331" w:rsidR="00C02822" w:rsidRPr="00C02822" w:rsidRDefault="00C02822" w:rsidP="00C02822">
      <w:pPr>
        <w:spacing w:line="360" w:lineRule="auto"/>
        <w:ind w:firstLineChars="200" w:firstLine="480"/>
        <w:rPr>
          <w:rFonts w:ascii="Times New Roman" w:hAnsi="Times New Roman" w:cs="Arial"/>
          <w:sz w:val="24"/>
        </w:rPr>
      </w:pPr>
      <w:r w:rsidRPr="00C02822">
        <w:rPr>
          <w:rFonts w:ascii="Times New Roman" w:hAnsi="Times New Roman" w:cs="Arial" w:hint="eastAsia"/>
          <w:sz w:val="24"/>
        </w:rPr>
        <w:t>本标准属于农业农村数据元标准体系中的基础性、规则性标准，主要规定农业农村各专业领域数据元标准的编制要求、内容结构、数据元表示和目录编制格式，不涉及产品性能、理化指标、工程参数等需要通过实验室试验验证的内容。因此，本标准主要采用标准比对、会议研讨等方式开展验证，重点对标准内容的协调性、适用性、可操作性及规范性引用文件的适用性进行验证。</w:t>
      </w:r>
    </w:p>
    <w:p w14:paraId="7833B893" w14:textId="2194990E" w:rsidR="00B25E74" w:rsidRPr="000E2F15" w:rsidRDefault="00B25E74" w:rsidP="00C02822">
      <w:pPr>
        <w:spacing w:line="360" w:lineRule="auto"/>
        <w:ind w:firstLineChars="200" w:firstLine="482"/>
        <w:rPr>
          <w:rFonts w:ascii="Times New Roman" w:hAnsi="Times New Roman" w:cs="Arial"/>
          <w:b/>
          <w:sz w:val="24"/>
        </w:rPr>
      </w:pPr>
      <w:r w:rsidRPr="000E2F15">
        <w:rPr>
          <w:rFonts w:ascii="Times New Roman" w:hAnsi="Times New Roman" w:cs="Arial" w:hint="eastAsia"/>
          <w:b/>
          <w:sz w:val="24"/>
        </w:rPr>
        <w:t>1</w:t>
      </w:r>
      <w:r w:rsidRPr="000E2F15">
        <w:rPr>
          <w:rFonts w:ascii="Times New Roman" w:hAnsi="Times New Roman" w:cs="Arial"/>
          <w:b/>
          <w:sz w:val="24"/>
        </w:rPr>
        <w:t>.</w:t>
      </w:r>
      <w:r w:rsidR="000E2F15" w:rsidRPr="000E2F15">
        <w:rPr>
          <w:rFonts w:ascii="Times New Roman" w:hAnsi="Times New Roman" w:cs="Arial" w:hint="eastAsia"/>
          <w:b/>
          <w:sz w:val="24"/>
        </w:rPr>
        <w:t>标准比对分析</w:t>
      </w:r>
    </w:p>
    <w:p w14:paraId="31C2EEC0" w14:textId="733CC9B9" w:rsidR="00C02822" w:rsidRPr="00C02822" w:rsidRDefault="00C02822" w:rsidP="00C02822">
      <w:pPr>
        <w:spacing w:line="360" w:lineRule="auto"/>
        <w:ind w:firstLineChars="200" w:firstLine="480"/>
        <w:rPr>
          <w:rFonts w:ascii="Times New Roman" w:hAnsi="Times New Roman" w:cs="Arial"/>
          <w:sz w:val="24"/>
        </w:rPr>
      </w:pPr>
      <w:r w:rsidRPr="00C02822">
        <w:rPr>
          <w:rFonts w:ascii="Times New Roman" w:hAnsi="Times New Roman" w:cs="Arial" w:hint="eastAsia"/>
          <w:sz w:val="24"/>
        </w:rPr>
        <w:t>对标准化文件结构和起草规则、分类标准编写规则、元数据注册系统框架及属性模型等相关标准进行系统梳理和对照，分析本标准在结构设置、类目组织、属性描述和目录编制格式等方面与相关上位标准的协调性。</w:t>
      </w:r>
    </w:p>
    <w:p w14:paraId="7502BE1F" w14:textId="6011AD71" w:rsidR="00B25E74" w:rsidRPr="000E2F15" w:rsidRDefault="00B25E74" w:rsidP="00B25E74">
      <w:pPr>
        <w:spacing w:line="360" w:lineRule="auto"/>
        <w:ind w:firstLineChars="200" w:firstLine="482"/>
        <w:rPr>
          <w:rFonts w:ascii="Times New Roman" w:hAnsi="Times New Roman" w:cs="Arial"/>
          <w:b/>
          <w:sz w:val="24"/>
        </w:rPr>
      </w:pPr>
      <w:r w:rsidRPr="000E2F15">
        <w:rPr>
          <w:rFonts w:ascii="Times New Roman" w:hAnsi="Times New Roman" w:cs="Arial"/>
          <w:b/>
          <w:sz w:val="24"/>
        </w:rPr>
        <w:t>2</w:t>
      </w:r>
      <w:r w:rsidRPr="000E2F15">
        <w:rPr>
          <w:rFonts w:ascii="Times New Roman" w:hAnsi="Times New Roman" w:cs="Arial" w:hint="eastAsia"/>
          <w:b/>
          <w:sz w:val="24"/>
        </w:rPr>
        <w:t>.</w:t>
      </w:r>
      <w:r w:rsidR="000E2F15" w:rsidRPr="000E2F15">
        <w:rPr>
          <w:rFonts w:ascii="Times New Roman" w:hAnsi="Times New Roman" w:cs="Arial" w:hint="eastAsia"/>
          <w:b/>
          <w:sz w:val="24"/>
        </w:rPr>
        <w:t>专家咨询与一致性检验</w:t>
      </w:r>
    </w:p>
    <w:p w14:paraId="1D5E15CB" w14:textId="38CB4820" w:rsidR="00B25E74" w:rsidRDefault="00B25E74" w:rsidP="00B25E74">
      <w:pPr>
        <w:spacing w:line="360" w:lineRule="auto"/>
        <w:ind w:firstLineChars="200" w:firstLine="480"/>
        <w:rPr>
          <w:rFonts w:ascii="Times New Roman" w:hAnsi="Times New Roman" w:cs="Arial"/>
          <w:sz w:val="24"/>
        </w:rPr>
      </w:pPr>
      <w:r w:rsidRPr="00B25E74">
        <w:rPr>
          <w:rFonts w:ascii="Times New Roman" w:hAnsi="Times New Roman" w:cs="Arial" w:hint="eastAsia"/>
          <w:sz w:val="24"/>
        </w:rPr>
        <w:t>组织农业农村业务、标准化、数据治理和信息化建设等方面专家，对数据元编制要求、属性设置、分类组织方式和目录格式等内容进行了多轮研讨和论证。</w:t>
      </w:r>
      <w:r w:rsidRPr="00B25E74">
        <w:rPr>
          <w:rFonts w:ascii="Times New Roman" w:hAnsi="Times New Roman" w:cs="Arial" w:hint="eastAsia"/>
          <w:sz w:val="24"/>
        </w:rPr>
        <w:lastRenderedPageBreak/>
        <w:t>专家意见总体认为，本标准所规定的编制要求能够较好兼顾统一性与专业性，有利于解决不同专题数据元标准之间结构不一致、属性设置不统一和表示方式不规范等问题。</w:t>
      </w:r>
    </w:p>
    <w:p w14:paraId="6E7CDCD2" w14:textId="7141575B" w:rsidR="00B25E74" w:rsidRPr="000E2F15" w:rsidRDefault="00B25E74" w:rsidP="00B25E74">
      <w:pPr>
        <w:spacing w:line="360" w:lineRule="auto"/>
        <w:ind w:firstLineChars="200" w:firstLine="482"/>
        <w:rPr>
          <w:rFonts w:ascii="Times New Roman" w:hAnsi="Times New Roman" w:cs="Arial"/>
          <w:b/>
          <w:sz w:val="24"/>
        </w:rPr>
      </w:pPr>
      <w:r w:rsidRPr="000E2F15">
        <w:rPr>
          <w:rFonts w:ascii="Times New Roman" w:hAnsi="Times New Roman" w:cs="Arial"/>
          <w:b/>
          <w:sz w:val="24"/>
        </w:rPr>
        <w:t>3</w:t>
      </w:r>
      <w:r w:rsidRPr="000E2F15">
        <w:rPr>
          <w:rFonts w:ascii="Times New Roman" w:hAnsi="Times New Roman" w:cs="Arial" w:hint="eastAsia"/>
          <w:b/>
          <w:sz w:val="24"/>
        </w:rPr>
        <w:t>.</w:t>
      </w:r>
      <w:r w:rsidR="000E2F15" w:rsidRPr="000E2F15">
        <w:rPr>
          <w:rFonts w:ascii="Times New Roman" w:hAnsi="Times New Roman" w:cs="Arial" w:hint="eastAsia"/>
          <w:b/>
          <w:sz w:val="24"/>
        </w:rPr>
        <w:t>应用场景适配性检验</w:t>
      </w:r>
    </w:p>
    <w:p w14:paraId="4C3A871D" w14:textId="4AF153D5" w:rsidR="00C02822" w:rsidRPr="00C02822" w:rsidRDefault="00B25E74" w:rsidP="00B25E74">
      <w:pPr>
        <w:spacing w:line="360" w:lineRule="auto"/>
        <w:ind w:firstLineChars="200" w:firstLine="480"/>
        <w:rPr>
          <w:rFonts w:ascii="Times New Roman" w:hAnsi="Times New Roman" w:cs="Arial"/>
          <w:sz w:val="24"/>
        </w:rPr>
      </w:pPr>
      <w:r w:rsidRPr="00B25E74">
        <w:rPr>
          <w:rFonts w:ascii="Times New Roman" w:hAnsi="Times New Roman" w:cs="Arial" w:hint="eastAsia"/>
          <w:sz w:val="24"/>
        </w:rPr>
        <w:t>从专题数据元标准编制、数据元目录整理、后续注册管理和共享应用等场景出发，对本标准条款进行了适配性分析。结果表明，本标准提出的编制要求能够为农业农村领域后续专题数据元目录编制</w:t>
      </w:r>
      <w:r w:rsidR="00845765">
        <w:rPr>
          <w:rFonts w:ascii="Times New Roman" w:hAnsi="Times New Roman" w:cs="Arial" w:hint="eastAsia"/>
          <w:sz w:val="24"/>
        </w:rPr>
        <w:t>、</w:t>
      </w:r>
      <w:r w:rsidRPr="00B25E74">
        <w:rPr>
          <w:rFonts w:ascii="Times New Roman" w:hAnsi="Times New Roman" w:cs="Arial" w:hint="eastAsia"/>
          <w:sz w:val="24"/>
        </w:rPr>
        <w:t>数据元注册管理提供</w:t>
      </w:r>
      <w:r w:rsidR="00845765">
        <w:rPr>
          <w:rFonts w:ascii="Times New Roman" w:hAnsi="Times New Roman" w:cs="Arial" w:hint="eastAsia"/>
          <w:sz w:val="24"/>
        </w:rPr>
        <w:t>基础</w:t>
      </w:r>
      <w:r w:rsidRPr="00B25E74">
        <w:rPr>
          <w:rFonts w:ascii="Times New Roman" w:hAnsi="Times New Roman" w:cs="Arial" w:hint="eastAsia"/>
          <w:sz w:val="24"/>
        </w:rPr>
        <w:t>，具有较好的应用基础。</w:t>
      </w:r>
    </w:p>
    <w:p w14:paraId="659905DD" w14:textId="72C13006" w:rsidR="00C02822" w:rsidRPr="000E2F15" w:rsidRDefault="00A4203A" w:rsidP="00C02822">
      <w:pPr>
        <w:spacing w:line="360" w:lineRule="auto"/>
        <w:ind w:firstLineChars="200" w:firstLine="482"/>
        <w:rPr>
          <w:rFonts w:ascii="Times New Roman" w:hAnsi="Times New Roman" w:cs="Arial"/>
          <w:b/>
          <w:sz w:val="24"/>
        </w:rPr>
      </w:pPr>
      <w:r w:rsidRPr="000E2F15">
        <w:rPr>
          <w:rFonts w:ascii="Times New Roman" w:hAnsi="Times New Roman" w:cs="Arial"/>
          <w:b/>
          <w:sz w:val="24"/>
        </w:rPr>
        <w:t>4</w:t>
      </w:r>
      <w:r w:rsidRPr="000E2F15">
        <w:rPr>
          <w:rFonts w:ascii="Times New Roman" w:hAnsi="Times New Roman" w:cs="Arial" w:hint="eastAsia"/>
          <w:b/>
          <w:sz w:val="24"/>
        </w:rPr>
        <w:t>.</w:t>
      </w:r>
      <w:r w:rsidR="00C02822" w:rsidRPr="000E2F15">
        <w:rPr>
          <w:rFonts w:ascii="Times New Roman" w:hAnsi="Times New Roman" w:cs="Arial" w:hint="eastAsia"/>
          <w:b/>
          <w:sz w:val="24"/>
        </w:rPr>
        <w:t>规范性引用文件适用性验证</w:t>
      </w:r>
    </w:p>
    <w:p w14:paraId="1A229AE0" w14:textId="2D2D2D3F" w:rsidR="00C02822" w:rsidRPr="00C02822" w:rsidRDefault="00C02822" w:rsidP="00C02822">
      <w:pPr>
        <w:spacing w:line="360" w:lineRule="auto"/>
        <w:ind w:firstLineChars="200" w:firstLine="480"/>
        <w:rPr>
          <w:rFonts w:ascii="Times New Roman" w:hAnsi="Times New Roman" w:cs="Arial"/>
          <w:sz w:val="24"/>
        </w:rPr>
      </w:pPr>
      <w:r w:rsidRPr="00C02822">
        <w:rPr>
          <w:rFonts w:ascii="Times New Roman" w:hAnsi="Times New Roman" w:cs="Arial" w:hint="eastAsia"/>
          <w:sz w:val="24"/>
        </w:rPr>
        <w:t>起草过程中，对本标准拟引用的规范性文件进行了适用性分析和验证，</w:t>
      </w:r>
      <w:r w:rsidR="00A4203A">
        <w:rPr>
          <w:rFonts w:ascii="Times New Roman" w:hAnsi="Times New Roman" w:cs="Arial" w:hint="eastAsia"/>
          <w:sz w:val="24"/>
        </w:rPr>
        <w:t>包括</w:t>
      </w:r>
      <w:r w:rsidRPr="00C02822">
        <w:rPr>
          <w:rFonts w:ascii="Times New Roman" w:hAnsi="Times New Roman" w:cs="Arial" w:hint="eastAsia"/>
          <w:sz w:val="24"/>
        </w:rPr>
        <w:t>所引用文件是否与本标准的内容定位和条款要求直接相关；所引用文件中的相关内容是否构成本标准实施不可缺少的依据；所引用文件是否适用于农业农村数据元标准编制场景；所引用文件与本标准之间是否存在交叉、冲突或重复规定。经验证，拟引用的标准在标准文件结构、分类组织方法、元数据注册系统框架、属性模型等方面能够为本标准提供直接支撑，适用于本标准相关条款的制定。</w:t>
      </w:r>
    </w:p>
    <w:p w14:paraId="4BF4982B" w14:textId="3201DAEC" w:rsidR="00FE5504" w:rsidRDefault="004E0107" w:rsidP="004E0107">
      <w:pPr>
        <w:spacing w:line="360" w:lineRule="auto"/>
        <w:ind w:firstLineChars="200" w:firstLine="482"/>
        <w:outlineLvl w:val="1"/>
        <w:rPr>
          <w:rFonts w:ascii="Times New Roman" w:eastAsia="楷体" w:hAnsi="Times New Roman"/>
          <w:b/>
          <w:bCs/>
          <w:sz w:val="24"/>
        </w:rPr>
      </w:pPr>
      <w:bookmarkStart w:id="35" w:name="_Toc227605555"/>
      <w:r>
        <w:rPr>
          <w:rFonts w:ascii="Times New Roman" w:eastAsia="楷体" w:hAnsi="Times New Roman" w:hint="eastAsia"/>
          <w:b/>
          <w:bCs/>
          <w:sz w:val="24"/>
        </w:rPr>
        <w:t>（二）</w:t>
      </w:r>
      <w:r w:rsidR="00FE5504">
        <w:rPr>
          <w:rFonts w:ascii="Times New Roman" w:eastAsia="楷体" w:hAnsi="Times New Roman"/>
          <w:b/>
          <w:bCs/>
          <w:sz w:val="24"/>
        </w:rPr>
        <w:t>技术经济论证</w:t>
      </w:r>
      <w:bookmarkEnd w:id="35"/>
    </w:p>
    <w:p w14:paraId="3F6BE35B" w14:textId="3CB39B70" w:rsidR="005D7939" w:rsidRDefault="00A4203A" w:rsidP="005D7939">
      <w:pPr>
        <w:spacing w:line="360" w:lineRule="auto"/>
        <w:ind w:firstLineChars="200" w:firstLine="480"/>
        <w:rPr>
          <w:rFonts w:ascii="Times New Roman" w:hAnsi="Times New Roman" w:cs="Arial"/>
          <w:sz w:val="24"/>
        </w:rPr>
      </w:pPr>
      <w:r w:rsidRPr="00A4203A">
        <w:rPr>
          <w:rFonts w:ascii="Times New Roman" w:hAnsi="Times New Roman" w:cs="Arial" w:hint="eastAsia"/>
          <w:sz w:val="24"/>
        </w:rPr>
        <w:t>本标准</w:t>
      </w:r>
      <w:r w:rsidR="0019079E">
        <w:rPr>
          <w:rFonts w:ascii="Times New Roman" w:hAnsi="Times New Roman" w:cs="Arial" w:hint="eastAsia"/>
          <w:sz w:val="24"/>
        </w:rPr>
        <w:t>重</w:t>
      </w:r>
      <w:r w:rsidRPr="00A4203A">
        <w:rPr>
          <w:rFonts w:ascii="Times New Roman" w:hAnsi="Times New Roman" w:cs="Arial" w:hint="eastAsia"/>
          <w:sz w:val="24"/>
        </w:rPr>
        <w:t>点在于建立统一的数据元标准编制方法，提升农业农村领域专题数据元标准的一致性、规范性和可复用性。</w:t>
      </w:r>
      <w:r w:rsidRPr="005D7939">
        <w:rPr>
          <w:rFonts w:ascii="Times New Roman" w:hAnsi="Times New Roman" w:cs="Arial" w:hint="eastAsia"/>
          <w:b/>
          <w:sz w:val="24"/>
        </w:rPr>
        <w:t>从技术先进性看</w:t>
      </w:r>
      <w:r w:rsidRPr="00A4203A">
        <w:rPr>
          <w:rFonts w:ascii="Times New Roman" w:hAnsi="Times New Roman" w:cs="Arial" w:hint="eastAsia"/>
          <w:sz w:val="24"/>
        </w:rPr>
        <w:t>，本标准在技术路线上综合吸收了现行国家标准关于标准化文件结构、分类标准编写规则以及元数据注册系统框架和属性模型等通用方法。其中，</w:t>
      </w:r>
      <w:r w:rsidRPr="00A4203A">
        <w:rPr>
          <w:rFonts w:ascii="Times New Roman" w:hAnsi="Times New Roman" w:cs="Arial" w:hint="eastAsia"/>
          <w:sz w:val="24"/>
        </w:rPr>
        <w:t>GB/T 1.1</w:t>
      </w:r>
      <w:r w:rsidRPr="00A4203A">
        <w:rPr>
          <w:rFonts w:ascii="Times New Roman" w:hAnsi="Times New Roman" w:cs="Arial" w:hint="eastAsia"/>
          <w:sz w:val="24"/>
        </w:rPr>
        <w:t>—</w:t>
      </w:r>
      <w:r w:rsidRPr="00A4203A">
        <w:rPr>
          <w:rFonts w:ascii="Times New Roman" w:hAnsi="Times New Roman" w:cs="Arial" w:hint="eastAsia"/>
          <w:sz w:val="24"/>
        </w:rPr>
        <w:t>2020</w:t>
      </w:r>
      <w:r w:rsidRPr="00A4203A">
        <w:rPr>
          <w:rFonts w:ascii="Times New Roman" w:hAnsi="Times New Roman" w:cs="Arial" w:hint="eastAsia"/>
          <w:sz w:val="24"/>
        </w:rPr>
        <w:t>为标准文件结构和起草规则提供依据，</w:t>
      </w:r>
      <w:r w:rsidRPr="00A4203A">
        <w:rPr>
          <w:rFonts w:ascii="Times New Roman" w:hAnsi="Times New Roman" w:cs="Arial" w:hint="eastAsia"/>
          <w:sz w:val="24"/>
        </w:rPr>
        <w:t>GB/T 20001.3</w:t>
      </w:r>
      <w:r w:rsidRPr="00A4203A">
        <w:rPr>
          <w:rFonts w:ascii="Times New Roman" w:hAnsi="Times New Roman" w:cs="Arial" w:hint="eastAsia"/>
          <w:sz w:val="24"/>
        </w:rPr>
        <w:t>—</w:t>
      </w:r>
      <w:r w:rsidRPr="00A4203A">
        <w:rPr>
          <w:rFonts w:ascii="Times New Roman" w:hAnsi="Times New Roman" w:cs="Arial" w:hint="eastAsia"/>
          <w:sz w:val="24"/>
        </w:rPr>
        <w:t>2015</w:t>
      </w:r>
      <w:r w:rsidRPr="00A4203A">
        <w:rPr>
          <w:rFonts w:ascii="Times New Roman" w:hAnsi="Times New Roman" w:cs="Arial" w:hint="eastAsia"/>
          <w:sz w:val="24"/>
        </w:rPr>
        <w:t>为类目分组和分类表达提供依据，</w:t>
      </w:r>
      <w:r w:rsidRPr="00A4203A">
        <w:rPr>
          <w:rFonts w:ascii="Times New Roman" w:hAnsi="Times New Roman" w:cs="Arial" w:hint="eastAsia"/>
          <w:sz w:val="24"/>
        </w:rPr>
        <w:t>GB/T 18391.1</w:t>
      </w:r>
      <w:r w:rsidRPr="00A4203A">
        <w:rPr>
          <w:rFonts w:ascii="Times New Roman" w:hAnsi="Times New Roman" w:cs="Arial" w:hint="eastAsia"/>
          <w:sz w:val="24"/>
        </w:rPr>
        <w:t>—</w:t>
      </w:r>
      <w:r w:rsidRPr="00A4203A">
        <w:rPr>
          <w:rFonts w:ascii="Times New Roman" w:hAnsi="Times New Roman" w:cs="Arial" w:hint="eastAsia"/>
          <w:sz w:val="24"/>
        </w:rPr>
        <w:t>2009</w:t>
      </w:r>
      <w:r w:rsidRPr="00A4203A">
        <w:rPr>
          <w:rFonts w:ascii="Times New Roman" w:hAnsi="Times New Roman" w:cs="Arial" w:hint="eastAsia"/>
          <w:sz w:val="24"/>
        </w:rPr>
        <w:t>、</w:t>
      </w:r>
      <w:r w:rsidRPr="00A4203A">
        <w:rPr>
          <w:rFonts w:ascii="Times New Roman" w:hAnsi="Times New Roman" w:cs="Arial" w:hint="eastAsia"/>
          <w:sz w:val="24"/>
        </w:rPr>
        <w:t>GB/T 18391.3</w:t>
      </w:r>
      <w:r w:rsidRPr="00A4203A">
        <w:rPr>
          <w:rFonts w:ascii="Times New Roman" w:hAnsi="Times New Roman" w:cs="Arial" w:hint="eastAsia"/>
          <w:sz w:val="24"/>
        </w:rPr>
        <w:t>—</w:t>
      </w:r>
      <w:r w:rsidRPr="00A4203A">
        <w:rPr>
          <w:rFonts w:ascii="Times New Roman" w:hAnsi="Times New Roman" w:cs="Arial" w:hint="eastAsia"/>
          <w:sz w:val="24"/>
        </w:rPr>
        <w:t>2009</w:t>
      </w:r>
      <w:r w:rsidRPr="00A4203A">
        <w:rPr>
          <w:rFonts w:ascii="Times New Roman" w:hAnsi="Times New Roman" w:cs="Arial" w:hint="eastAsia"/>
          <w:sz w:val="24"/>
        </w:rPr>
        <w:t>为数据元属性组织和注册管理提供通用方法支撑。在此基础上，本标准结合农业农村领域多主题、多层级、多场景的数据标准化需求，形成了面向行业应用的数据元标准编制规则，既保持了与现行通用标准方法的一致性，又体现了农业农村领域数据元标准体系建设的针对性和系统性，技术内容总体处于国内同类标准化方法应用的较高水平。</w:t>
      </w:r>
      <w:r w:rsidRPr="005D7939">
        <w:rPr>
          <w:rFonts w:ascii="Times New Roman" w:hAnsi="Times New Roman" w:cs="Arial" w:hint="eastAsia"/>
          <w:b/>
          <w:sz w:val="24"/>
        </w:rPr>
        <w:t>从经济合理性看</w:t>
      </w:r>
      <w:r w:rsidRPr="00A4203A">
        <w:rPr>
          <w:rFonts w:ascii="Times New Roman" w:hAnsi="Times New Roman" w:cs="Arial" w:hint="eastAsia"/>
          <w:sz w:val="24"/>
        </w:rPr>
        <w:t>，本标准实施不需要新增专门设备、检测条件或大规模系统改造，实施成本总体较低。标准实施主要依赖现有标准化工作基础、业务管理基础和数据治理基础，通过统一数据元标准编制要求，可减少不同专题标准在结构安排、属性设置、目录</w:t>
      </w:r>
      <w:r w:rsidRPr="00A4203A">
        <w:rPr>
          <w:rFonts w:ascii="Times New Roman" w:hAnsi="Times New Roman" w:cs="Arial" w:hint="eastAsia"/>
          <w:sz w:val="24"/>
        </w:rPr>
        <w:lastRenderedPageBreak/>
        <w:t>表达和分类组织上的重复设计与反复协调，降低专题标准编制成本、后续数据元整理成本和维护成本，提高数据元标准成果复用程度和管理效率。虽然本标准本身不直接产生经济收益，但能够通过支撑农业农村专题数据元标准编制、数据元注册管</w:t>
      </w:r>
      <w:r w:rsidR="005D7939">
        <w:rPr>
          <w:rFonts w:ascii="Times New Roman" w:hAnsi="Times New Roman" w:cs="Arial" w:hint="eastAsia"/>
          <w:sz w:val="24"/>
        </w:rPr>
        <w:t>理和数据治理应用，形成明显的间接经济效益和管理效益，实施成本与实施</w:t>
      </w:r>
      <w:r w:rsidR="005D7939">
        <w:rPr>
          <w:rFonts w:ascii="Times New Roman" w:hAnsi="Times New Roman" w:cs="Arial"/>
          <w:sz w:val="24"/>
        </w:rPr>
        <w:t>效益之间具有良好的匹配关系。</w:t>
      </w:r>
    </w:p>
    <w:p w14:paraId="3D645A4E" w14:textId="39F67825" w:rsidR="00FE5504" w:rsidRDefault="004E0107" w:rsidP="005D7939">
      <w:pPr>
        <w:spacing w:line="360" w:lineRule="auto"/>
        <w:ind w:firstLineChars="200" w:firstLine="482"/>
        <w:rPr>
          <w:rFonts w:ascii="Times New Roman" w:eastAsia="楷体" w:hAnsi="Times New Roman"/>
          <w:b/>
          <w:bCs/>
          <w:sz w:val="24"/>
        </w:rPr>
      </w:pPr>
      <w:r>
        <w:rPr>
          <w:rFonts w:ascii="Times New Roman" w:eastAsia="楷体" w:hAnsi="Times New Roman" w:hint="eastAsia"/>
          <w:b/>
          <w:bCs/>
          <w:sz w:val="24"/>
        </w:rPr>
        <w:t>（三）</w:t>
      </w:r>
      <w:r w:rsidR="00FE5504">
        <w:rPr>
          <w:rFonts w:ascii="Times New Roman" w:eastAsia="楷体" w:hAnsi="Times New Roman"/>
          <w:b/>
          <w:bCs/>
          <w:sz w:val="24"/>
        </w:rPr>
        <w:t>预期的</w:t>
      </w:r>
      <w:r w:rsidR="00FE5504">
        <w:rPr>
          <w:rFonts w:ascii="Times New Roman" w:eastAsia="楷体" w:hAnsi="Times New Roman" w:hint="eastAsia"/>
          <w:b/>
          <w:bCs/>
          <w:sz w:val="24"/>
        </w:rPr>
        <w:t>经济效益、社会效益和生态效益</w:t>
      </w:r>
    </w:p>
    <w:p w14:paraId="094BA9CA" w14:textId="68BF48A1" w:rsidR="00E06DA7" w:rsidRPr="00E06DA7" w:rsidRDefault="001A0A32" w:rsidP="00E06DA7">
      <w:pPr>
        <w:spacing w:line="360" w:lineRule="auto"/>
        <w:ind w:firstLineChars="200" w:firstLine="480"/>
        <w:rPr>
          <w:rFonts w:ascii="Times New Roman" w:hAnsi="Times New Roman" w:cs="Arial"/>
          <w:sz w:val="24"/>
        </w:rPr>
      </w:pPr>
      <w:r w:rsidRPr="001A0A32">
        <w:rPr>
          <w:rFonts w:ascii="Times New Roman" w:hAnsi="Times New Roman" w:cs="Arial" w:hint="eastAsia"/>
          <w:sz w:val="24"/>
        </w:rPr>
        <w:t>本标准以国家信息化、数字中国、数字乡村和农业农村现代化建设要求为导向，立足农业农村领域数据资源管理和标准化建设需求，围绕农业农村数据元标准编制的共性规则、内容结构、数据元表示和目录组织方式，构建统一的基础性标准框架。标准实施后，预期将在经济、社会和生态等方面产生积极效益。</w:t>
      </w:r>
    </w:p>
    <w:p w14:paraId="0D524A6B" w14:textId="1B6B5E4A" w:rsidR="001A0A32" w:rsidRDefault="00B764CD" w:rsidP="001A0A32">
      <w:pPr>
        <w:spacing w:line="360" w:lineRule="auto"/>
        <w:ind w:firstLineChars="200" w:firstLine="482"/>
        <w:rPr>
          <w:rFonts w:ascii="Times New Roman" w:hAnsi="Times New Roman" w:cs="Arial"/>
          <w:sz w:val="24"/>
        </w:rPr>
      </w:pPr>
      <w:r>
        <w:rPr>
          <w:rFonts w:ascii="Times New Roman" w:hAnsi="Times New Roman" w:cs="Arial" w:hint="eastAsia"/>
          <w:b/>
          <w:sz w:val="24"/>
        </w:rPr>
        <w:t>一是，</w:t>
      </w:r>
      <w:r>
        <w:rPr>
          <w:rFonts w:ascii="Times New Roman" w:hAnsi="Times New Roman" w:cs="Arial"/>
          <w:b/>
          <w:sz w:val="24"/>
        </w:rPr>
        <w:t>有利于</w:t>
      </w:r>
      <w:r w:rsidR="001A0A32" w:rsidRPr="001A0A32">
        <w:rPr>
          <w:rFonts w:ascii="Times New Roman" w:hAnsi="Times New Roman" w:cs="Arial" w:hint="eastAsia"/>
          <w:b/>
          <w:sz w:val="24"/>
        </w:rPr>
        <w:t>提高农业农村数据元标准编制效率，降低标准建设成本。</w:t>
      </w:r>
      <w:r w:rsidR="001A0A32" w:rsidRPr="001A0A32">
        <w:rPr>
          <w:rFonts w:ascii="Times New Roman" w:hAnsi="Times New Roman" w:cs="Arial" w:hint="eastAsia"/>
          <w:sz w:val="24"/>
        </w:rPr>
        <w:t>当前农业农村领域不同地区、不同专题在数据元标准编制过程中，普遍存在结构安排不统一、属性设置不一致、目录格式不规范等问题，容易造成重复设计、重复协调和重复修订，增加标准编制成本。本标准实施后，可为各类专题数据元标准提供统一编制依据，有利于减少重复劳动和资源浪费，提高农业农村数据标准化工作的整体效率。</w:t>
      </w:r>
    </w:p>
    <w:p w14:paraId="1ECC51E5" w14:textId="17689C92" w:rsidR="001A0A32" w:rsidRPr="001A0A32" w:rsidRDefault="001A0A32" w:rsidP="001A0A32">
      <w:pPr>
        <w:spacing w:line="360" w:lineRule="auto"/>
        <w:ind w:firstLineChars="200" w:firstLine="482"/>
        <w:rPr>
          <w:rFonts w:ascii="Times New Roman" w:hAnsi="Times New Roman" w:cs="Arial"/>
          <w:sz w:val="24"/>
        </w:rPr>
      </w:pPr>
      <w:r w:rsidRPr="00B764CD">
        <w:rPr>
          <w:rFonts w:ascii="Times New Roman" w:hAnsi="Times New Roman" w:cs="Arial" w:hint="eastAsia"/>
          <w:b/>
          <w:sz w:val="24"/>
        </w:rPr>
        <w:t>二是</w:t>
      </w:r>
      <w:r w:rsidR="00B764CD" w:rsidRPr="00B764CD">
        <w:rPr>
          <w:rFonts w:ascii="Times New Roman" w:hAnsi="Times New Roman" w:cs="Arial" w:hint="eastAsia"/>
          <w:b/>
          <w:sz w:val="24"/>
        </w:rPr>
        <w:t>，</w:t>
      </w:r>
      <w:r w:rsidRPr="00B764CD">
        <w:rPr>
          <w:rFonts w:ascii="Times New Roman" w:hAnsi="Times New Roman" w:cs="Arial" w:hint="eastAsia"/>
          <w:b/>
          <w:sz w:val="24"/>
        </w:rPr>
        <w:t>有利于降低数据整合、共享交换和系统建设成本。</w:t>
      </w:r>
      <w:r w:rsidR="00B764CD">
        <w:rPr>
          <w:rFonts w:ascii="Times New Roman" w:hAnsi="Times New Roman" w:cs="Arial" w:hint="eastAsia"/>
          <w:b/>
          <w:sz w:val="24"/>
        </w:rPr>
        <w:t>、</w:t>
      </w:r>
      <w:r w:rsidRPr="001A0A32">
        <w:rPr>
          <w:rFonts w:ascii="Times New Roman" w:hAnsi="Times New Roman" w:cs="Arial" w:hint="eastAsia"/>
          <w:sz w:val="24"/>
        </w:rPr>
        <w:t>统一的数据元编制规则能够促进不同系统、不同业务、不同地区之间数据定义的一致性，减少同名不同义、同义不同名和数据口径不统一等问题，降低后续数据清洗、转换、对照、映射和整合成本，为农业农村信息系统建设、升级改造和互联互通提供统一基础，从而提升数据资源开发利用效率。</w:t>
      </w:r>
    </w:p>
    <w:p w14:paraId="52D60E94" w14:textId="73F7AD78" w:rsidR="00B764CD" w:rsidRDefault="00B764CD" w:rsidP="00B764CD">
      <w:pPr>
        <w:spacing w:line="360" w:lineRule="auto"/>
        <w:ind w:firstLineChars="200" w:firstLine="482"/>
        <w:rPr>
          <w:rFonts w:ascii="Times New Roman" w:hAnsi="Times New Roman" w:cs="Arial"/>
          <w:sz w:val="24"/>
        </w:rPr>
      </w:pPr>
      <w:r w:rsidRPr="00B764CD">
        <w:rPr>
          <w:rFonts w:ascii="Times New Roman" w:hAnsi="Times New Roman" w:cs="Arial" w:hint="eastAsia"/>
          <w:b/>
          <w:sz w:val="24"/>
        </w:rPr>
        <w:t>三是</w:t>
      </w:r>
      <w:r w:rsidRPr="00B764CD">
        <w:rPr>
          <w:rFonts w:ascii="Times New Roman" w:hAnsi="Times New Roman" w:cs="Arial"/>
          <w:b/>
          <w:sz w:val="24"/>
        </w:rPr>
        <w:t>，</w:t>
      </w:r>
      <w:r w:rsidRPr="00B764CD">
        <w:rPr>
          <w:rFonts w:ascii="Times New Roman" w:hAnsi="Times New Roman" w:cs="Arial" w:hint="eastAsia"/>
          <w:b/>
          <w:sz w:val="24"/>
        </w:rPr>
        <w:t>有利于完善农业农村数据标准体系建设，填补相关领域基础标准空白。</w:t>
      </w:r>
      <w:r w:rsidRPr="00B764CD">
        <w:rPr>
          <w:rFonts w:ascii="Times New Roman" w:hAnsi="Times New Roman" w:cs="Arial" w:hint="eastAsia"/>
          <w:sz w:val="24"/>
        </w:rPr>
        <w:t>本标准定位于农业农村数据元标准体系的基础性标准，既是后续专题数据元标准编制的重要依据，也是农业农村数据元注册、管理和应用的重要基础。通过本标准实施，可进一步完善农业农村数据标准体系结构，增强标准体系的系统性、层次性和可扩展性，为后续专题标准制定提供统一规则和方法参考。</w:t>
      </w:r>
    </w:p>
    <w:p w14:paraId="1EE52CCC" w14:textId="4EE5F0F5" w:rsidR="001A0A32" w:rsidRDefault="00B764CD" w:rsidP="001A0A32">
      <w:pPr>
        <w:spacing w:line="360" w:lineRule="auto"/>
        <w:ind w:firstLineChars="200" w:firstLine="482"/>
        <w:rPr>
          <w:rFonts w:ascii="Times New Roman" w:hAnsi="Times New Roman" w:cs="Arial"/>
          <w:sz w:val="24"/>
        </w:rPr>
      </w:pPr>
      <w:r w:rsidRPr="00B764CD">
        <w:rPr>
          <w:rFonts w:ascii="Times New Roman" w:hAnsi="Times New Roman" w:cs="Arial" w:hint="eastAsia"/>
          <w:b/>
          <w:sz w:val="24"/>
        </w:rPr>
        <w:t>四</w:t>
      </w:r>
      <w:r w:rsidR="001A0A32" w:rsidRPr="00B764CD">
        <w:rPr>
          <w:rFonts w:ascii="Times New Roman" w:hAnsi="Times New Roman" w:cs="Arial" w:hint="eastAsia"/>
          <w:b/>
          <w:sz w:val="24"/>
        </w:rPr>
        <w:t>是</w:t>
      </w:r>
      <w:r w:rsidRPr="00B764CD">
        <w:rPr>
          <w:rFonts w:ascii="Times New Roman" w:hAnsi="Times New Roman" w:cs="Arial" w:hint="eastAsia"/>
          <w:b/>
          <w:sz w:val="24"/>
        </w:rPr>
        <w:t>，</w:t>
      </w:r>
      <w:r w:rsidR="001A0A32" w:rsidRPr="00B764CD">
        <w:rPr>
          <w:rFonts w:ascii="Times New Roman" w:hAnsi="Times New Roman" w:cs="Arial" w:hint="eastAsia"/>
          <w:b/>
          <w:sz w:val="24"/>
        </w:rPr>
        <w:t>有利于发挥数据要素价值，支撑农业生产经营和管理决策。</w:t>
      </w:r>
      <w:r w:rsidR="001A0A32" w:rsidRPr="001A0A32">
        <w:rPr>
          <w:rFonts w:ascii="Times New Roman" w:hAnsi="Times New Roman" w:cs="Arial" w:hint="eastAsia"/>
          <w:sz w:val="24"/>
        </w:rPr>
        <w:t>本标准作为农业农村数据标准编制的基础标准，能够推动农业农村数据标准体系逐步完善，促进数据资源规范化、标准化和共享化。通过统一的数据元标准，可为农业生产</w:t>
      </w:r>
      <w:r w:rsidR="001A0A32" w:rsidRPr="001A0A32">
        <w:rPr>
          <w:rFonts w:ascii="Times New Roman" w:hAnsi="Times New Roman" w:cs="Arial" w:hint="eastAsia"/>
          <w:sz w:val="24"/>
        </w:rPr>
        <w:lastRenderedPageBreak/>
        <w:t>管理、经营服务、产业监测、资源配置和科学决策提供更加可靠的数据基础，增强农业农村数据资源的开发应用能力，释放数据要素在农业农村领域的综合价值。</w:t>
      </w:r>
    </w:p>
    <w:p w14:paraId="324D4E6B" w14:textId="77777777" w:rsidR="00984B7D" w:rsidRPr="00B33AFD" w:rsidRDefault="00984B7D" w:rsidP="004E0107">
      <w:pPr>
        <w:spacing w:line="360" w:lineRule="auto"/>
        <w:ind w:firstLineChars="200" w:firstLine="480"/>
        <w:outlineLvl w:val="0"/>
        <w:rPr>
          <w:rFonts w:ascii="Times New Roman" w:eastAsia="黑体" w:hAnsi="Times New Roman"/>
          <w:bCs/>
          <w:kern w:val="44"/>
          <w:sz w:val="24"/>
        </w:rPr>
      </w:pPr>
      <w:bookmarkStart w:id="36" w:name="_Toc227605556"/>
      <w:bookmarkStart w:id="37" w:name="OLE_LINK5"/>
      <w:r w:rsidRPr="00B33AFD">
        <w:rPr>
          <w:rFonts w:ascii="Times New Roman" w:eastAsia="黑体" w:hAnsi="Times New Roman" w:hint="eastAsia"/>
          <w:bCs/>
          <w:kern w:val="44"/>
          <w:sz w:val="24"/>
        </w:rPr>
        <w:t>四、与国际、国外同类标准技术内容的对比情况</w:t>
      </w:r>
      <w:bookmarkEnd w:id="36"/>
    </w:p>
    <w:p w14:paraId="5AC63E67" w14:textId="77777777" w:rsidR="007920D7" w:rsidRPr="008B75BC" w:rsidRDefault="008B75BC" w:rsidP="004E0107">
      <w:pPr>
        <w:spacing w:line="360" w:lineRule="auto"/>
        <w:ind w:firstLineChars="200" w:firstLine="482"/>
        <w:outlineLvl w:val="1"/>
        <w:rPr>
          <w:rFonts w:ascii="Times New Roman" w:eastAsia="楷体" w:hAnsi="Times New Roman"/>
          <w:b/>
          <w:bCs/>
          <w:sz w:val="24"/>
        </w:rPr>
      </w:pPr>
      <w:bookmarkStart w:id="38" w:name="_Toc227605557"/>
      <w:r w:rsidRPr="008B75BC">
        <w:rPr>
          <w:rFonts w:ascii="Times New Roman" w:eastAsia="楷体" w:hAnsi="Times New Roman" w:hint="eastAsia"/>
          <w:b/>
          <w:bCs/>
          <w:sz w:val="24"/>
        </w:rPr>
        <w:t>（一）国内</w:t>
      </w:r>
      <w:r w:rsidRPr="008B75BC">
        <w:rPr>
          <w:rFonts w:ascii="Times New Roman" w:eastAsia="楷体" w:hAnsi="Times New Roman"/>
          <w:b/>
          <w:bCs/>
          <w:sz w:val="24"/>
        </w:rPr>
        <w:t>外相关标准梳理</w:t>
      </w:r>
      <w:bookmarkEnd w:id="38"/>
    </w:p>
    <w:p w14:paraId="4AC85B60" w14:textId="7244CD3C" w:rsidR="00465B61" w:rsidRDefault="008B75BC" w:rsidP="008B75BC">
      <w:pPr>
        <w:pStyle w:val="20"/>
        <w:rPr>
          <w:rFonts w:ascii="Times New Roman" w:hAnsi="Times New Roman"/>
        </w:rPr>
      </w:pPr>
      <w:r w:rsidRPr="008B75BC">
        <w:rPr>
          <w:rFonts w:ascii="Times New Roman" w:hAnsi="Times New Roman" w:hint="eastAsia"/>
        </w:rPr>
        <w:t>目前，</w:t>
      </w:r>
      <w:r w:rsidR="00465B61" w:rsidRPr="00465B61">
        <w:rPr>
          <w:rFonts w:ascii="Times New Roman" w:hAnsi="Times New Roman" w:hint="eastAsia"/>
        </w:rPr>
        <w:t>国际上与数据元标准化最相关、最具代表性的标准体系是</w:t>
      </w:r>
      <w:r w:rsidR="00465B61" w:rsidRPr="00465B61">
        <w:rPr>
          <w:rFonts w:ascii="Times New Roman" w:hAnsi="Times New Roman" w:hint="eastAsia"/>
        </w:rPr>
        <w:t>ISO/IEC 11179</w:t>
      </w:r>
      <w:r w:rsidR="00465B61" w:rsidRPr="00465B61">
        <w:rPr>
          <w:rFonts w:ascii="Times New Roman" w:hAnsi="Times New Roman" w:hint="eastAsia"/>
        </w:rPr>
        <w:t>系列标准。该系列标准围绕元数据注册系统（</w:t>
      </w:r>
      <w:r w:rsidR="00465B61" w:rsidRPr="00465B61">
        <w:rPr>
          <w:rFonts w:ascii="Times New Roman" w:hAnsi="Times New Roman" w:hint="eastAsia"/>
        </w:rPr>
        <w:t>Metadata Registry</w:t>
      </w:r>
      <w:r w:rsidR="00465B61" w:rsidRPr="00465B61">
        <w:rPr>
          <w:rFonts w:ascii="Times New Roman" w:hAnsi="Times New Roman" w:hint="eastAsia"/>
        </w:rPr>
        <w:t>，</w:t>
      </w:r>
      <w:r w:rsidR="00465B61" w:rsidRPr="00465B61">
        <w:rPr>
          <w:rFonts w:ascii="Times New Roman" w:hAnsi="Times New Roman" w:hint="eastAsia"/>
        </w:rPr>
        <w:t>MDR</w:t>
      </w:r>
      <w:r w:rsidR="00465B61" w:rsidRPr="00465B61">
        <w:rPr>
          <w:rFonts w:ascii="Times New Roman" w:hAnsi="Times New Roman" w:hint="eastAsia"/>
        </w:rPr>
        <w:t>）建立了较为完整的数据元标准化框架，对数据元的命名、定义、分类、表示、值域、注册与维护等提出了系统要求，重点解决跨部门、跨系统、跨组织环境下数据语义一致性和互操作性问题。其特点是体系完整、模型严谨、注册管理色彩较强，为各国和各行业开展数据元标准化工作提供了通用方法基础。</w:t>
      </w:r>
    </w:p>
    <w:p w14:paraId="05066D95" w14:textId="2C1C0CC0" w:rsidR="00465B61" w:rsidRDefault="00465B61" w:rsidP="008B75BC">
      <w:pPr>
        <w:pStyle w:val="20"/>
        <w:rPr>
          <w:rFonts w:ascii="Times New Roman" w:hAnsi="Times New Roman"/>
        </w:rPr>
      </w:pPr>
      <w:r w:rsidRPr="00465B61">
        <w:rPr>
          <w:rFonts w:ascii="Times New Roman" w:hAnsi="Times New Roman" w:hint="eastAsia"/>
        </w:rPr>
        <w:t>我国在借鉴</w:t>
      </w:r>
      <w:r w:rsidRPr="00465B61">
        <w:rPr>
          <w:rFonts w:ascii="Times New Roman" w:hAnsi="Times New Roman" w:hint="eastAsia"/>
        </w:rPr>
        <w:t>ISO/IEC 11179</w:t>
      </w:r>
      <w:r w:rsidRPr="00465B61">
        <w:rPr>
          <w:rFonts w:ascii="Times New Roman" w:hAnsi="Times New Roman" w:hint="eastAsia"/>
        </w:rPr>
        <w:t>系列标准的基础上，形成了</w:t>
      </w:r>
      <w:r w:rsidRPr="00465B61">
        <w:rPr>
          <w:rFonts w:ascii="Times New Roman" w:hAnsi="Times New Roman" w:hint="eastAsia"/>
        </w:rPr>
        <w:t>GB/T 18391</w:t>
      </w:r>
      <w:r w:rsidRPr="00465B61">
        <w:rPr>
          <w:rFonts w:ascii="Times New Roman" w:hAnsi="Times New Roman" w:hint="eastAsia"/>
        </w:rPr>
        <w:t>系列标准。该系列标准早期从数据元规范与标准化角度，对框架、分类、基本属性、定义编写规则、命名与标识原则、注册等内容进行了规定；</w:t>
      </w:r>
      <w:r w:rsidRPr="00465B61">
        <w:rPr>
          <w:rFonts w:ascii="Times New Roman" w:hAnsi="Times New Roman" w:hint="eastAsia"/>
        </w:rPr>
        <w:t>2009</w:t>
      </w:r>
      <w:r w:rsidRPr="00465B61">
        <w:rPr>
          <w:rFonts w:ascii="Times New Roman" w:hAnsi="Times New Roman" w:hint="eastAsia"/>
        </w:rPr>
        <w:t>年修订后，进一步与元数据注册系统体系衔接，突出注册模型、元模型及基本属性等内容。总体上，</w:t>
      </w:r>
      <w:r>
        <w:rPr>
          <w:rFonts w:ascii="Times New Roman" w:hAnsi="Times New Roman" w:hint="eastAsia"/>
        </w:rPr>
        <w:t>GB/T 18391</w:t>
      </w:r>
      <w:r w:rsidRPr="00465B61">
        <w:rPr>
          <w:rFonts w:ascii="Times New Roman" w:hAnsi="Times New Roman" w:hint="eastAsia"/>
        </w:rPr>
        <w:t>系列标准提供了我国数据元标准化工作的基础理论和方法依据，但其内容更偏向元数据注册和管理体系，对行业目录编制的直接操作性需要结合具体领域特点进一步转化。</w:t>
      </w:r>
    </w:p>
    <w:p w14:paraId="62A69271" w14:textId="08EA14E5" w:rsidR="00465B61" w:rsidRDefault="00465B61" w:rsidP="00465B61">
      <w:pPr>
        <w:pStyle w:val="20"/>
        <w:rPr>
          <w:rFonts w:ascii="Times New Roman" w:hAnsi="Times New Roman"/>
        </w:rPr>
      </w:pPr>
      <w:r w:rsidRPr="00465B61">
        <w:rPr>
          <w:rFonts w:ascii="Times New Roman" w:hAnsi="Times New Roman" w:hint="eastAsia"/>
        </w:rPr>
        <w:t>除通用标准外，气象、电子政务、卫生健康、教育、军民通用资源、交通、征信、石油工业等领域也相继制定了数据元总则、设计规范或编制要求类标准。例如，《</w:t>
      </w:r>
      <w:r w:rsidRPr="00465B61">
        <w:rPr>
          <w:rFonts w:ascii="Times New Roman" w:hAnsi="Times New Roman" w:hint="eastAsia"/>
        </w:rPr>
        <w:t>GB/T 45423</w:t>
      </w:r>
      <w:r w:rsidRPr="00465B61">
        <w:rPr>
          <w:rFonts w:ascii="Times New Roman" w:hAnsi="Times New Roman" w:hint="eastAsia"/>
        </w:rPr>
        <w:t>—</w:t>
      </w:r>
      <w:r w:rsidRPr="00465B61">
        <w:rPr>
          <w:rFonts w:ascii="Times New Roman" w:hAnsi="Times New Roman" w:hint="eastAsia"/>
        </w:rPr>
        <w:t>2025</w:t>
      </w:r>
      <w:r w:rsidRPr="00465B61">
        <w:rPr>
          <w:rFonts w:ascii="Times New Roman" w:hAnsi="Times New Roman" w:hint="eastAsia"/>
        </w:rPr>
        <w:t>气象数据元</w:t>
      </w:r>
      <w:r w:rsidRPr="00465B61">
        <w:rPr>
          <w:rFonts w:ascii="Times New Roman" w:hAnsi="Times New Roman" w:hint="eastAsia"/>
        </w:rPr>
        <w:t xml:space="preserve"> </w:t>
      </w:r>
      <w:r w:rsidRPr="00465B61">
        <w:rPr>
          <w:rFonts w:ascii="Times New Roman" w:hAnsi="Times New Roman" w:hint="eastAsia"/>
        </w:rPr>
        <w:t>总则》从气象业务场景出发，对数据元确定规则、属性设置、属性内容和属性编制规则作了较为完整的规定；《</w:t>
      </w:r>
      <w:r w:rsidRPr="00465B61">
        <w:rPr>
          <w:rFonts w:ascii="Times New Roman" w:hAnsi="Times New Roman" w:hint="eastAsia"/>
        </w:rPr>
        <w:t>GB/T 19488.1</w:t>
      </w:r>
      <w:r w:rsidRPr="00465B61">
        <w:rPr>
          <w:rFonts w:ascii="Times New Roman" w:hAnsi="Times New Roman" w:hint="eastAsia"/>
        </w:rPr>
        <w:t>—</w:t>
      </w:r>
      <w:r w:rsidRPr="00465B61">
        <w:rPr>
          <w:rFonts w:ascii="Times New Roman" w:hAnsi="Times New Roman" w:hint="eastAsia"/>
        </w:rPr>
        <w:t>2004</w:t>
      </w:r>
      <w:r w:rsidRPr="00465B61">
        <w:rPr>
          <w:rFonts w:ascii="Times New Roman" w:hAnsi="Times New Roman" w:hint="eastAsia"/>
        </w:rPr>
        <w:t>电子政务数据元</w:t>
      </w:r>
      <w:r w:rsidRPr="00465B61">
        <w:rPr>
          <w:rFonts w:ascii="Times New Roman" w:hAnsi="Times New Roman" w:hint="eastAsia"/>
        </w:rPr>
        <w:t xml:space="preserve"> </w:t>
      </w:r>
      <w:r w:rsidRPr="00465B61">
        <w:rPr>
          <w:rFonts w:ascii="Times New Roman" w:hAnsi="Times New Roman" w:hint="eastAsia"/>
        </w:rPr>
        <w:t>第</w:t>
      </w:r>
      <w:r w:rsidRPr="00465B61">
        <w:rPr>
          <w:rFonts w:ascii="Times New Roman" w:hAnsi="Times New Roman" w:hint="eastAsia"/>
        </w:rPr>
        <w:t>1</w:t>
      </w:r>
      <w:r w:rsidRPr="00465B61">
        <w:rPr>
          <w:rFonts w:ascii="Times New Roman" w:hAnsi="Times New Roman" w:hint="eastAsia"/>
        </w:rPr>
        <w:t>部分：设计和管理规范》在借鉴</w:t>
      </w:r>
      <w:r w:rsidRPr="00465B61">
        <w:rPr>
          <w:rFonts w:ascii="Times New Roman" w:hAnsi="Times New Roman" w:hint="eastAsia"/>
        </w:rPr>
        <w:t xml:space="preserve"> ISO/IEC 11179</w:t>
      </w:r>
      <w:r w:rsidRPr="00465B61">
        <w:rPr>
          <w:rFonts w:ascii="Times New Roman" w:hAnsi="Times New Roman" w:hint="eastAsia"/>
        </w:rPr>
        <w:t>的基础上，建立了较完整的电子政务数据元设计、表示与管理框架；《</w:t>
      </w:r>
      <w:r w:rsidRPr="00465B61">
        <w:rPr>
          <w:rFonts w:ascii="Times New Roman" w:hAnsi="Times New Roman" w:hint="eastAsia"/>
        </w:rPr>
        <w:t>WS/T 363.1</w:t>
      </w:r>
      <w:r w:rsidRPr="00465B61">
        <w:rPr>
          <w:rFonts w:ascii="Times New Roman" w:hAnsi="Times New Roman" w:hint="eastAsia"/>
        </w:rPr>
        <w:t>—</w:t>
      </w:r>
      <w:r w:rsidRPr="00465B61">
        <w:rPr>
          <w:rFonts w:ascii="Times New Roman" w:hAnsi="Times New Roman" w:hint="eastAsia"/>
        </w:rPr>
        <w:t>2023</w:t>
      </w:r>
      <w:r w:rsidRPr="00465B61">
        <w:rPr>
          <w:rFonts w:ascii="Times New Roman" w:hAnsi="Times New Roman" w:hint="eastAsia"/>
        </w:rPr>
        <w:t>卫生健康信息数据元目录</w:t>
      </w:r>
      <w:r w:rsidRPr="00465B61">
        <w:rPr>
          <w:rFonts w:ascii="Times New Roman" w:hAnsi="Times New Roman" w:hint="eastAsia"/>
        </w:rPr>
        <w:t xml:space="preserve"> </w:t>
      </w:r>
      <w:r w:rsidRPr="00465B61">
        <w:rPr>
          <w:rFonts w:ascii="Times New Roman" w:hAnsi="Times New Roman" w:hint="eastAsia"/>
        </w:rPr>
        <w:t>第</w:t>
      </w:r>
      <w:r w:rsidRPr="00465B61">
        <w:rPr>
          <w:rFonts w:ascii="Times New Roman" w:hAnsi="Times New Roman" w:hint="eastAsia"/>
        </w:rPr>
        <w:t>1</w:t>
      </w:r>
      <w:r w:rsidRPr="00465B61">
        <w:rPr>
          <w:rFonts w:ascii="Times New Roman" w:hAnsi="Times New Roman" w:hint="eastAsia"/>
        </w:rPr>
        <w:t>部分：总则》和《</w:t>
      </w:r>
      <w:r w:rsidRPr="00465B61">
        <w:rPr>
          <w:rFonts w:ascii="Times New Roman" w:hAnsi="Times New Roman" w:hint="eastAsia"/>
        </w:rPr>
        <w:t>WS/T 303</w:t>
      </w:r>
      <w:r w:rsidRPr="00465B61">
        <w:rPr>
          <w:rFonts w:ascii="Times New Roman" w:hAnsi="Times New Roman" w:hint="eastAsia"/>
        </w:rPr>
        <w:t>—</w:t>
      </w:r>
      <w:r w:rsidRPr="00465B61">
        <w:rPr>
          <w:rFonts w:ascii="Times New Roman" w:hAnsi="Times New Roman" w:hint="eastAsia"/>
        </w:rPr>
        <w:t>2023</w:t>
      </w:r>
      <w:r w:rsidRPr="00465B61">
        <w:rPr>
          <w:rFonts w:ascii="Times New Roman" w:hAnsi="Times New Roman" w:hint="eastAsia"/>
        </w:rPr>
        <w:t>卫生健康信息数据元标准化规则》在目录编制和标准化规则两个层面进行了细化；《</w:t>
      </w:r>
      <w:r w:rsidRPr="00465B61">
        <w:rPr>
          <w:rFonts w:ascii="Times New Roman" w:hAnsi="Times New Roman" w:hint="eastAsia"/>
        </w:rPr>
        <w:t>GB/T 37948</w:t>
      </w:r>
      <w:r w:rsidRPr="00465B61">
        <w:rPr>
          <w:rFonts w:ascii="Times New Roman" w:hAnsi="Times New Roman" w:hint="eastAsia"/>
        </w:rPr>
        <w:t>—</w:t>
      </w:r>
      <w:r w:rsidRPr="00465B61">
        <w:rPr>
          <w:rFonts w:ascii="Times New Roman" w:hAnsi="Times New Roman" w:hint="eastAsia"/>
        </w:rPr>
        <w:t>2019</w:t>
      </w:r>
      <w:r w:rsidRPr="00465B61">
        <w:rPr>
          <w:rFonts w:ascii="Times New Roman" w:hAnsi="Times New Roman" w:hint="eastAsia"/>
        </w:rPr>
        <w:t>军民通用资源</w:t>
      </w:r>
      <w:r w:rsidRPr="00465B61">
        <w:rPr>
          <w:rFonts w:ascii="Times New Roman" w:hAnsi="Times New Roman" w:hint="eastAsia"/>
        </w:rPr>
        <w:t xml:space="preserve"> </w:t>
      </w:r>
      <w:r w:rsidRPr="00465B61">
        <w:rPr>
          <w:rFonts w:ascii="Times New Roman" w:hAnsi="Times New Roman" w:hint="eastAsia"/>
        </w:rPr>
        <w:t>数据元编制要求》《</w:t>
      </w:r>
      <w:r w:rsidRPr="00465B61">
        <w:rPr>
          <w:rFonts w:ascii="Times New Roman" w:hAnsi="Times New Roman" w:hint="eastAsia"/>
        </w:rPr>
        <w:t>GB/T 36351.1</w:t>
      </w:r>
      <w:r w:rsidRPr="00465B61">
        <w:rPr>
          <w:rFonts w:ascii="Times New Roman" w:hAnsi="Times New Roman" w:hint="eastAsia"/>
        </w:rPr>
        <w:t>—</w:t>
      </w:r>
      <w:r w:rsidRPr="00465B61">
        <w:rPr>
          <w:rFonts w:ascii="Times New Roman" w:hAnsi="Times New Roman" w:hint="eastAsia"/>
        </w:rPr>
        <w:t>2018</w:t>
      </w:r>
      <w:r w:rsidRPr="00465B61">
        <w:rPr>
          <w:rFonts w:ascii="Times New Roman" w:hAnsi="Times New Roman"/>
        </w:rPr>
        <w:t xml:space="preserve"> </w:t>
      </w:r>
      <w:r w:rsidRPr="00465B61">
        <w:rPr>
          <w:rFonts w:ascii="Times New Roman" w:hAnsi="Times New Roman" w:hint="eastAsia"/>
        </w:rPr>
        <w:t>信息技术</w:t>
      </w:r>
      <w:r w:rsidRPr="00465B61">
        <w:rPr>
          <w:rFonts w:ascii="Times New Roman" w:hAnsi="Times New Roman" w:hint="eastAsia"/>
        </w:rPr>
        <w:t xml:space="preserve"> </w:t>
      </w:r>
      <w:r w:rsidRPr="00465B61">
        <w:rPr>
          <w:rFonts w:ascii="Times New Roman" w:hAnsi="Times New Roman" w:hint="eastAsia"/>
        </w:rPr>
        <w:t>学习、教育和培训</w:t>
      </w:r>
      <w:r w:rsidRPr="00465B61">
        <w:rPr>
          <w:rFonts w:ascii="Times New Roman" w:hAnsi="Times New Roman" w:hint="eastAsia"/>
        </w:rPr>
        <w:t xml:space="preserve"> </w:t>
      </w:r>
      <w:r w:rsidRPr="00465B61">
        <w:rPr>
          <w:rFonts w:ascii="Times New Roman" w:hAnsi="Times New Roman" w:hint="eastAsia"/>
        </w:rPr>
        <w:t>教育管理数据元素</w:t>
      </w:r>
      <w:r w:rsidRPr="00465B61">
        <w:rPr>
          <w:rFonts w:ascii="Times New Roman" w:hAnsi="Times New Roman" w:hint="eastAsia"/>
        </w:rPr>
        <w:t xml:space="preserve"> </w:t>
      </w:r>
      <w:r w:rsidRPr="00465B61">
        <w:rPr>
          <w:rFonts w:ascii="Times New Roman" w:hAnsi="Times New Roman" w:hint="eastAsia"/>
        </w:rPr>
        <w:t>第</w:t>
      </w:r>
      <w:r w:rsidRPr="00465B61">
        <w:rPr>
          <w:rFonts w:ascii="Times New Roman" w:hAnsi="Times New Roman" w:hint="eastAsia"/>
        </w:rPr>
        <w:t>1</w:t>
      </w:r>
      <w:r w:rsidRPr="00465B61">
        <w:rPr>
          <w:rFonts w:ascii="Times New Roman" w:hAnsi="Times New Roman" w:hint="eastAsia"/>
        </w:rPr>
        <w:t>部分：设计与管理规范》、《</w:t>
      </w:r>
      <w:r w:rsidRPr="00465B61">
        <w:rPr>
          <w:rFonts w:ascii="Times New Roman" w:hAnsi="Times New Roman" w:hint="eastAsia"/>
        </w:rPr>
        <w:t>JR/T 0027</w:t>
      </w:r>
      <w:r w:rsidRPr="00465B61">
        <w:rPr>
          <w:rFonts w:ascii="Times New Roman" w:hAnsi="Times New Roman" w:hint="eastAsia"/>
        </w:rPr>
        <w:t>—</w:t>
      </w:r>
      <w:r w:rsidRPr="00465B61">
        <w:rPr>
          <w:rFonts w:ascii="Times New Roman" w:hAnsi="Times New Roman" w:hint="eastAsia"/>
        </w:rPr>
        <w:t>2006</w:t>
      </w:r>
      <w:r w:rsidRPr="00465B61">
        <w:rPr>
          <w:rFonts w:ascii="Times New Roman" w:hAnsi="Times New Roman" w:hint="eastAsia"/>
        </w:rPr>
        <w:t>征信数据元</w:t>
      </w:r>
      <w:r w:rsidRPr="00465B61">
        <w:rPr>
          <w:rFonts w:ascii="Times New Roman" w:hAnsi="Times New Roman" w:hint="eastAsia"/>
        </w:rPr>
        <w:t xml:space="preserve"> </w:t>
      </w:r>
      <w:r w:rsidRPr="00465B61">
        <w:rPr>
          <w:rFonts w:ascii="Times New Roman" w:hAnsi="Times New Roman" w:hint="eastAsia"/>
        </w:rPr>
        <w:t>数据元设计与管理》《</w:t>
      </w:r>
      <w:r w:rsidRPr="00465B61">
        <w:rPr>
          <w:rFonts w:ascii="Times New Roman" w:hAnsi="Times New Roman" w:hint="eastAsia"/>
        </w:rPr>
        <w:t>JT/T 697.1</w:t>
      </w:r>
      <w:r w:rsidR="00B85927">
        <w:rPr>
          <w:rFonts w:ascii="Times New Roman" w:hAnsi="Times New Roman" w:hint="eastAsia"/>
        </w:rPr>
        <w:t>—</w:t>
      </w:r>
      <w:r w:rsidRPr="00465B61">
        <w:rPr>
          <w:rFonts w:ascii="Times New Roman" w:hAnsi="Times New Roman" w:hint="eastAsia"/>
        </w:rPr>
        <w:t xml:space="preserve">2013  </w:t>
      </w:r>
      <w:r w:rsidRPr="00465B61">
        <w:rPr>
          <w:rFonts w:ascii="Times New Roman" w:hAnsi="Times New Roman" w:hint="eastAsia"/>
        </w:rPr>
        <w:t>交通信息基础数据元</w:t>
      </w:r>
      <w:r w:rsidRPr="00465B61">
        <w:rPr>
          <w:rFonts w:ascii="Times New Roman" w:hAnsi="Times New Roman" w:hint="eastAsia"/>
        </w:rPr>
        <w:t xml:space="preserve"> </w:t>
      </w:r>
      <w:r w:rsidRPr="00465B61">
        <w:rPr>
          <w:rFonts w:ascii="Times New Roman" w:hAnsi="Times New Roman" w:hint="eastAsia"/>
        </w:rPr>
        <w:t>第</w:t>
      </w:r>
      <w:r w:rsidRPr="00465B61">
        <w:rPr>
          <w:rFonts w:ascii="Times New Roman" w:hAnsi="Times New Roman" w:hint="eastAsia"/>
        </w:rPr>
        <w:t>1</w:t>
      </w:r>
      <w:r w:rsidRPr="00465B61">
        <w:rPr>
          <w:rFonts w:ascii="Times New Roman" w:hAnsi="Times New Roman" w:hint="eastAsia"/>
        </w:rPr>
        <w:t>部分：总则》《</w:t>
      </w:r>
      <w:hyperlink r:id="rId10" w:history="1">
        <w:r w:rsidRPr="00F61340">
          <w:rPr>
            <w:rFonts w:ascii="Times New Roman" w:hAnsi="Times New Roman" w:hint="eastAsia"/>
          </w:rPr>
          <w:t>SY/T 6705</w:t>
        </w:r>
        <w:r w:rsidR="00B85927">
          <w:rPr>
            <w:rFonts w:ascii="Times New Roman" w:hAnsi="Times New Roman" w:hint="eastAsia"/>
          </w:rPr>
          <w:t>—</w:t>
        </w:r>
        <w:r w:rsidRPr="00F61340">
          <w:rPr>
            <w:rFonts w:ascii="Times New Roman" w:hAnsi="Times New Roman" w:hint="eastAsia"/>
          </w:rPr>
          <w:t xml:space="preserve">2007  </w:t>
        </w:r>
        <w:r w:rsidRPr="00F61340">
          <w:rPr>
            <w:rFonts w:ascii="Times New Roman" w:hAnsi="Times New Roman" w:hint="eastAsia"/>
          </w:rPr>
          <w:t>石油工业数据元设计原则</w:t>
        </w:r>
      </w:hyperlink>
      <w:r w:rsidRPr="00465B61">
        <w:rPr>
          <w:rFonts w:ascii="Times New Roman" w:hAnsi="Times New Roman" w:hint="eastAsia"/>
        </w:rPr>
        <w:t>》</w:t>
      </w:r>
      <w:r w:rsidRPr="00465B61">
        <w:rPr>
          <w:rFonts w:ascii="Times New Roman" w:hAnsi="Times New Roman" w:hint="eastAsia"/>
        </w:rPr>
        <w:lastRenderedPageBreak/>
        <w:t>等，也都从本行业实际出发，对数据元属性、命名、定义、表示和维护作了规定。</w:t>
      </w:r>
    </w:p>
    <w:p w14:paraId="44A83B0C" w14:textId="4344F4FD" w:rsidR="00465B61" w:rsidRDefault="00465B61" w:rsidP="00465B61">
      <w:pPr>
        <w:pStyle w:val="20"/>
        <w:rPr>
          <w:rFonts w:ascii="Times New Roman" w:hAnsi="Times New Roman"/>
        </w:rPr>
      </w:pPr>
      <w:r w:rsidRPr="00465B61">
        <w:rPr>
          <w:rFonts w:ascii="Times New Roman" w:hAnsi="Times New Roman" w:hint="eastAsia"/>
        </w:rPr>
        <w:t>总体来看，国内外同类标准可分为</w:t>
      </w:r>
      <w:r>
        <w:rPr>
          <w:rFonts w:ascii="Times New Roman" w:hAnsi="Times New Roman" w:hint="eastAsia"/>
        </w:rPr>
        <w:t>3</w:t>
      </w:r>
      <w:r w:rsidRPr="00465B61">
        <w:rPr>
          <w:rFonts w:ascii="Times New Roman" w:hAnsi="Times New Roman" w:hint="eastAsia"/>
        </w:rPr>
        <w:t>类：一类是以</w:t>
      </w:r>
      <w:r w:rsidRPr="00465B61">
        <w:rPr>
          <w:rFonts w:ascii="Times New Roman" w:hAnsi="Times New Roman" w:hint="eastAsia"/>
        </w:rPr>
        <w:t xml:space="preserve"> ISO/IEC 11179</w:t>
      </w:r>
      <w:r w:rsidRPr="00465B61">
        <w:rPr>
          <w:rFonts w:ascii="Times New Roman" w:hAnsi="Times New Roman" w:hint="eastAsia"/>
        </w:rPr>
        <w:t>、</w:t>
      </w:r>
      <w:r w:rsidRPr="00465B61">
        <w:rPr>
          <w:rFonts w:ascii="Times New Roman" w:hAnsi="Times New Roman" w:hint="eastAsia"/>
        </w:rPr>
        <w:t xml:space="preserve">GB/T 18391 </w:t>
      </w:r>
      <w:r w:rsidRPr="00465B61">
        <w:rPr>
          <w:rFonts w:ascii="Times New Roman" w:hAnsi="Times New Roman" w:hint="eastAsia"/>
        </w:rPr>
        <w:t>为代表的通用型、注册型标准，强调元数据注册和元模型管理；</w:t>
      </w:r>
      <w:r>
        <w:rPr>
          <w:rFonts w:ascii="Times New Roman" w:hAnsi="Times New Roman" w:hint="eastAsia"/>
        </w:rPr>
        <w:t>第二</w:t>
      </w:r>
      <w:r w:rsidRPr="00465B61">
        <w:rPr>
          <w:rFonts w:ascii="Times New Roman" w:hAnsi="Times New Roman" w:hint="eastAsia"/>
        </w:rPr>
        <w:t>类是以</w:t>
      </w:r>
      <w:r>
        <w:rPr>
          <w:rFonts w:ascii="Times New Roman" w:hAnsi="Times New Roman" w:hint="eastAsia"/>
        </w:rPr>
        <w:t>行业</w:t>
      </w:r>
      <w:r>
        <w:rPr>
          <w:rFonts w:ascii="Times New Roman" w:hAnsi="Times New Roman"/>
        </w:rPr>
        <w:t>应用总则和编制规则类标准，</w:t>
      </w:r>
      <w:r w:rsidR="004E45B6">
        <w:rPr>
          <w:rFonts w:ascii="Times New Roman" w:hAnsi="Times New Roman" w:hint="eastAsia"/>
        </w:rPr>
        <w:t>包括</w:t>
      </w:r>
      <w:r w:rsidR="004E45B6" w:rsidRPr="00465B61">
        <w:rPr>
          <w:rFonts w:ascii="Times New Roman" w:hAnsi="Times New Roman" w:hint="eastAsia"/>
        </w:rPr>
        <w:t>气象、卫生健康、</w:t>
      </w:r>
      <w:r w:rsidR="004E45B6">
        <w:rPr>
          <w:rFonts w:ascii="Times New Roman" w:hAnsi="Times New Roman" w:hint="eastAsia"/>
        </w:rPr>
        <w:t>交通</w:t>
      </w:r>
      <w:r w:rsidR="004E45B6">
        <w:rPr>
          <w:rFonts w:ascii="Times New Roman" w:hAnsi="Times New Roman"/>
        </w:rPr>
        <w:t>信息、石油工业</w:t>
      </w:r>
      <w:r w:rsidR="004E45B6">
        <w:rPr>
          <w:rFonts w:ascii="Times New Roman" w:hAnsi="Times New Roman" w:hint="eastAsia"/>
        </w:rPr>
        <w:t>等领域数据元</w:t>
      </w:r>
      <w:r w:rsidR="004E45B6">
        <w:rPr>
          <w:rFonts w:ascii="Times New Roman" w:hAnsi="Times New Roman"/>
        </w:rPr>
        <w:t>标准，</w:t>
      </w:r>
      <w:r>
        <w:rPr>
          <w:rFonts w:ascii="Times New Roman" w:hAnsi="Times New Roman"/>
        </w:rPr>
        <w:t>主要面向</w:t>
      </w:r>
      <w:r>
        <w:rPr>
          <w:rFonts w:ascii="Times New Roman" w:hAnsi="Times New Roman" w:hint="eastAsia"/>
        </w:rPr>
        <w:t>具体</w:t>
      </w:r>
      <w:r>
        <w:rPr>
          <w:rFonts w:ascii="Times New Roman" w:hAnsi="Times New Roman"/>
        </w:rPr>
        <w:t>行业数据元目录编制，规定数据元的确定规则、属性体系、描述方式及编制规则，与本标准定位最为接近</w:t>
      </w:r>
      <w:r>
        <w:rPr>
          <w:rFonts w:ascii="Times New Roman" w:hAnsi="Times New Roman" w:hint="eastAsia"/>
        </w:rPr>
        <w:t>；</w:t>
      </w:r>
      <w:r>
        <w:rPr>
          <w:rFonts w:ascii="Times New Roman" w:hAnsi="Times New Roman"/>
        </w:rPr>
        <w:t>第三类是</w:t>
      </w:r>
      <w:r w:rsidR="004E45B6">
        <w:rPr>
          <w:rFonts w:ascii="Times New Roman" w:hAnsi="Times New Roman" w:hint="eastAsia"/>
        </w:rPr>
        <w:t>行业</w:t>
      </w:r>
      <w:r w:rsidR="004E45B6">
        <w:rPr>
          <w:rFonts w:ascii="Times New Roman" w:hAnsi="Times New Roman"/>
        </w:rPr>
        <w:t>设计和管理规范类标准，包括政务、</w:t>
      </w:r>
      <w:r w:rsidR="004E45B6">
        <w:rPr>
          <w:rFonts w:ascii="Times New Roman" w:hAnsi="Times New Roman" w:hint="eastAsia"/>
        </w:rPr>
        <w:t>教育</w:t>
      </w:r>
      <w:r w:rsidR="004E45B6">
        <w:rPr>
          <w:rFonts w:ascii="Times New Roman" w:hAnsi="Times New Roman"/>
        </w:rPr>
        <w:t>、征信、</w:t>
      </w:r>
      <w:r w:rsidR="00834AFC" w:rsidRPr="00834AFC">
        <w:rPr>
          <w:rFonts w:ascii="Times New Roman" w:hAnsi="Times New Roman" w:hint="eastAsia"/>
        </w:rPr>
        <w:t>军民通用资源</w:t>
      </w:r>
      <w:r w:rsidR="004E45B6">
        <w:rPr>
          <w:rFonts w:ascii="Times New Roman" w:hAnsi="Times New Roman"/>
        </w:rPr>
        <w:t>等领域数据元</w:t>
      </w:r>
      <w:r w:rsidR="004E45B6">
        <w:rPr>
          <w:rFonts w:ascii="Times New Roman" w:hAnsi="Times New Roman" w:hint="eastAsia"/>
        </w:rPr>
        <w:t>标准</w:t>
      </w:r>
      <w:r w:rsidR="004E45B6">
        <w:rPr>
          <w:rFonts w:ascii="Times New Roman" w:hAnsi="Times New Roman"/>
        </w:rPr>
        <w:t>，</w:t>
      </w:r>
      <w:r w:rsidR="004E45B6">
        <w:rPr>
          <w:rFonts w:ascii="Times New Roman" w:hAnsi="Times New Roman" w:hint="eastAsia"/>
        </w:rPr>
        <w:t>除了</w:t>
      </w:r>
      <w:r w:rsidR="004E45B6">
        <w:rPr>
          <w:rFonts w:ascii="Times New Roman" w:hAnsi="Times New Roman"/>
        </w:rPr>
        <w:t>规定数据元属性和表示规则外，还强调数据元的设计方法、维护机制、动态管理或注册管理要求</w:t>
      </w:r>
      <w:r w:rsidR="004E45B6">
        <w:rPr>
          <w:rFonts w:ascii="Times New Roman" w:hAnsi="Times New Roman" w:hint="eastAsia"/>
        </w:rPr>
        <w:t>，</w:t>
      </w:r>
      <w:r w:rsidR="004E45B6">
        <w:rPr>
          <w:rFonts w:ascii="Times New Roman" w:hAnsi="Times New Roman"/>
        </w:rPr>
        <w:t>对本标准借鉴意义主要</w:t>
      </w:r>
      <w:r w:rsidR="004E45B6">
        <w:rPr>
          <w:rFonts w:ascii="Times New Roman" w:hAnsi="Times New Roman" w:hint="eastAsia"/>
        </w:rPr>
        <w:t>体现在</w:t>
      </w:r>
      <w:r w:rsidR="004E45B6">
        <w:rPr>
          <w:rFonts w:ascii="Times New Roman" w:hAnsi="Times New Roman"/>
        </w:rPr>
        <w:t>属性设置体系设置、表示类属性表达和规则设计等方面。</w:t>
      </w:r>
    </w:p>
    <w:p w14:paraId="7679DC54" w14:textId="77777777" w:rsidR="008B75BC" w:rsidRPr="008B75BC" w:rsidRDefault="008B75BC" w:rsidP="004E0107">
      <w:pPr>
        <w:spacing w:line="360" w:lineRule="auto"/>
        <w:ind w:firstLineChars="200" w:firstLine="482"/>
        <w:outlineLvl w:val="1"/>
        <w:rPr>
          <w:rFonts w:ascii="Times New Roman" w:eastAsia="楷体" w:hAnsi="Times New Roman"/>
          <w:b/>
          <w:bCs/>
          <w:sz w:val="24"/>
        </w:rPr>
      </w:pPr>
      <w:bookmarkStart w:id="39" w:name="_Toc227605558"/>
      <w:r w:rsidRPr="008B75BC">
        <w:rPr>
          <w:rFonts w:ascii="Times New Roman" w:eastAsia="楷体" w:hAnsi="Times New Roman" w:hint="eastAsia"/>
          <w:b/>
          <w:bCs/>
          <w:sz w:val="24"/>
        </w:rPr>
        <w:t>（二）同类</w:t>
      </w:r>
      <w:r w:rsidRPr="008B75BC">
        <w:rPr>
          <w:rFonts w:ascii="Times New Roman" w:eastAsia="楷体" w:hAnsi="Times New Roman"/>
          <w:b/>
          <w:bCs/>
          <w:sz w:val="24"/>
        </w:rPr>
        <w:t>标准技术内容对比</w:t>
      </w:r>
      <w:bookmarkEnd w:id="39"/>
    </w:p>
    <w:bookmarkEnd w:id="37"/>
    <w:p w14:paraId="7D539D07" w14:textId="7D768E37" w:rsidR="00B66470" w:rsidRPr="00B66470" w:rsidRDefault="00B66470" w:rsidP="00834AFC">
      <w:pPr>
        <w:pStyle w:val="20"/>
        <w:rPr>
          <w:rFonts w:ascii="Times New Roman" w:hAnsi="Times New Roman"/>
        </w:rPr>
      </w:pPr>
      <w:r w:rsidRPr="00B66470">
        <w:rPr>
          <w:rFonts w:ascii="Times New Roman" w:hAnsi="Times New Roman" w:hint="eastAsia"/>
        </w:rPr>
        <w:t>从国内现有同类</w:t>
      </w:r>
      <w:r w:rsidR="00834AFC">
        <w:rPr>
          <w:rFonts w:ascii="Times New Roman" w:hAnsi="Times New Roman" w:hint="eastAsia"/>
        </w:rPr>
        <w:t>相关标准</w:t>
      </w:r>
      <w:r w:rsidR="00834AFC">
        <w:rPr>
          <w:rFonts w:ascii="Times New Roman" w:hAnsi="Times New Roman"/>
        </w:rPr>
        <w:t>梳理结果</w:t>
      </w:r>
      <w:r w:rsidRPr="00B66470">
        <w:rPr>
          <w:rFonts w:ascii="Times New Roman" w:hAnsi="Times New Roman" w:hint="eastAsia"/>
        </w:rPr>
        <w:t>看，气象、电子政务、卫生健康、教育、等领域已经形成了较完整的数据元标准化框架。</w:t>
      </w:r>
      <w:r w:rsidR="00834AFC">
        <w:rPr>
          <w:rFonts w:ascii="Times New Roman" w:hAnsi="Times New Roman" w:hint="eastAsia"/>
        </w:rPr>
        <w:t>这些</w:t>
      </w:r>
      <w:r w:rsidRPr="00B66470">
        <w:rPr>
          <w:rFonts w:ascii="Times New Roman" w:hAnsi="Times New Roman" w:hint="eastAsia"/>
        </w:rPr>
        <w:t>标准主要呈现以下特点：一是普遍继承了</w:t>
      </w:r>
      <w:r w:rsidRPr="00B66470">
        <w:rPr>
          <w:rFonts w:ascii="Times New Roman" w:hAnsi="Times New Roman" w:hint="eastAsia"/>
        </w:rPr>
        <w:t xml:space="preserve"> ISO/IEC 11179 </w:t>
      </w:r>
      <w:r w:rsidRPr="00B66470">
        <w:rPr>
          <w:rFonts w:ascii="Times New Roman" w:hAnsi="Times New Roman" w:hint="eastAsia"/>
        </w:rPr>
        <w:t>和</w:t>
      </w:r>
      <w:r w:rsidRPr="00B66470">
        <w:rPr>
          <w:rFonts w:ascii="Times New Roman" w:hAnsi="Times New Roman" w:hint="eastAsia"/>
        </w:rPr>
        <w:t xml:space="preserve"> GB/T 18391 </w:t>
      </w:r>
      <w:r w:rsidRPr="00B66470">
        <w:rPr>
          <w:rFonts w:ascii="Times New Roman" w:hAnsi="Times New Roman" w:hint="eastAsia"/>
        </w:rPr>
        <w:t>系列标准的数据元标准化思想，强调数据元应从标识、语义、表示等方面进行规范描述；二是不同行业均根据自身业务特点对属性体系和规则内容进行了适当简化或扩展，例如</w:t>
      </w:r>
      <w:r w:rsidR="000E2F15">
        <w:rPr>
          <w:rFonts w:ascii="Times New Roman" w:hAnsi="Times New Roman" w:hint="eastAsia"/>
        </w:rPr>
        <w:t>，</w:t>
      </w:r>
      <w:r w:rsidRPr="00B66470">
        <w:rPr>
          <w:rFonts w:ascii="Times New Roman" w:hAnsi="Times New Roman" w:hint="eastAsia"/>
        </w:rPr>
        <w:t>有的标准强调注册管理和动态维护，有的标准强调目录编制和属性规则，有的标准则更关注工程实现和交换表达；三是在数据类型、数据格式、值域、关系和版本等属性的具体表达上，行业间虽然存在差异，但总体上都遵循“语义明确、表示规范、便于共享”的基本原则。</w:t>
      </w:r>
    </w:p>
    <w:p w14:paraId="760AA4F5" w14:textId="5B652A35" w:rsidR="00B66470" w:rsidRPr="00B66470" w:rsidRDefault="00B66470" w:rsidP="00B66470">
      <w:pPr>
        <w:pStyle w:val="20"/>
        <w:rPr>
          <w:rFonts w:ascii="Times New Roman" w:hAnsi="Times New Roman"/>
        </w:rPr>
      </w:pPr>
      <w:r w:rsidRPr="00B66470">
        <w:rPr>
          <w:rFonts w:ascii="Times New Roman" w:hAnsi="Times New Roman" w:hint="eastAsia"/>
        </w:rPr>
        <w:t>与上述同类标准相比，农业农村数据元总则在技术内容上既保持了与现有通用方法和行业做法的基本一致性，又根据农业农村领域特点进行了有针对性的取舍和调整。</w:t>
      </w:r>
      <w:r w:rsidRPr="00834AFC">
        <w:rPr>
          <w:rFonts w:ascii="Times New Roman" w:hAnsi="Times New Roman" w:hint="eastAsia"/>
          <w:b/>
        </w:rPr>
        <w:t>一是本标准更加突出目录编制导向。</w:t>
      </w:r>
      <w:r w:rsidRPr="00B66470">
        <w:rPr>
          <w:rFonts w:ascii="Times New Roman" w:hAnsi="Times New Roman" w:hint="eastAsia"/>
        </w:rPr>
        <w:t>与以元数据注册或设计管理为重点的标准相比，本标准不侧重注册流程、注册状态、注册机构等管理性内容，而重点解决农业农村数据元“如何确定、如何描述、如何编制”的问题，更贴近当前农业农村数据元目录建设需求。</w:t>
      </w:r>
      <w:r w:rsidRPr="00834AFC">
        <w:rPr>
          <w:rFonts w:ascii="Times New Roman" w:hAnsi="Times New Roman" w:hint="eastAsia"/>
          <w:b/>
        </w:rPr>
        <w:t>二是本标准更加突出简洁性和可操作性。</w:t>
      </w:r>
      <w:r w:rsidRPr="00B66470">
        <w:rPr>
          <w:rFonts w:ascii="Times New Roman" w:hAnsi="Times New Roman" w:hint="eastAsia"/>
        </w:rPr>
        <w:t>在继承现有同类标准属性体系基本框架的基础上，对数据元属性进行了筛选整合，未引入与农业农村当前实际需求关联不强的注册类属性和过细的工程实现属性，强调用较少而必要的属性支撑数据元目录编制和应用。</w:t>
      </w:r>
      <w:r w:rsidRPr="00834AFC">
        <w:rPr>
          <w:rFonts w:ascii="Times New Roman" w:hAnsi="Times New Roman" w:hint="eastAsia"/>
          <w:b/>
        </w:rPr>
        <w:t>三是本标准更加突出农业农</w:t>
      </w:r>
      <w:r w:rsidRPr="00834AFC">
        <w:rPr>
          <w:rFonts w:ascii="Times New Roman" w:hAnsi="Times New Roman" w:hint="eastAsia"/>
          <w:b/>
        </w:rPr>
        <w:lastRenderedPageBreak/>
        <w:t>村业务适配性。</w:t>
      </w:r>
      <w:r w:rsidRPr="00B66470">
        <w:rPr>
          <w:rFonts w:ascii="Times New Roman" w:hAnsi="Times New Roman" w:hint="eastAsia"/>
        </w:rPr>
        <w:t>农业农村数据元来源广泛，既涉及统计制度和行业管理指标，也涉及业务规则、代码体系和历史沿用口径。因此，本标准在名称规则、定义来源引用、关系类型、值域划分以及备注属性使用边界等方面，都结合农业农村领域实际作了针对性规定，使标准既能保持规范性，又能适应农业农村数据元的应用特点。</w:t>
      </w:r>
      <w:r w:rsidRPr="00834AFC">
        <w:rPr>
          <w:rFonts w:ascii="Times New Roman" w:hAnsi="Times New Roman" w:hint="eastAsia"/>
          <w:b/>
        </w:rPr>
        <w:t>四是本标准更加突出表示类属性的语义一致性。</w:t>
      </w:r>
      <w:r w:rsidRPr="00B66470">
        <w:rPr>
          <w:rFonts w:ascii="Times New Roman" w:hAnsi="Times New Roman" w:hint="eastAsia"/>
        </w:rPr>
        <w:t>在对比现有标准关于数据类型和数据格式两种不同表达风格的基础上，本标准采用“数据类型名称</w:t>
      </w:r>
      <w:r w:rsidRPr="00B66470">
        <w:rPr>
          <w:rFonts w:ascii="Times New Roman" w:hAnsi="Times New Roman" w:hint="eastAsia"/>
        </w:rPr>
        <w:t xml:space="preserve"> + </w:t>
      </w:r>
      <w:r w:rsidRPr="00B66470">
        <w:rPr>
          <w:rFonts w:ascii="Times New Roman" w:hAnsi="Times New Roman" w:hint="eastAsia"/>
        </w:rPr>
        <w:t>类型代码”和“类型代码</w:t>
      </w:r>
      <w:r w:rsidRPr="00B66470">
        <w:rPr>
          <w:rFonts w:ascii="Times New Roman" w:hAnsi="Times New Roman" w:hint="eastAsia"/>
        </w:rPr>
        <w:t xml:space="preserve"> + </w:t>
      </w:r>
      <w:r w:rsidRPr="00B66470">
        <w:rPr>
          <w:rFonts w:ascii="Times New Roman" w:hAnsi="Times New Roman" w:hint="eastAsia"/>
        </w:rPr>
        <w:t>长度</w:t>
      </w:r>
      <w:r w:rsidRPr="00B66470">
        <w:rPr>
          <w:rFonts w:ascii="Times New Roman" w:hAnsi="Times New Roman" w:hint="eastAsia"/>
        </w:rPr>
        <w:t>/</w:t>
      </w:r>
      <w:r w:rsidRPr="00B66470">
        <w:rPr>
          <w:rFonts w:ascii="Times New Roman" w:hAnsi="Times New Roman" w:hint="eastAsia"/>
        </w:rPr>
        <w:t>精度”的表示思路，避免字符类别细分与数据类型语义重复的问题，增强了表示规则的一致性和跨系统可理解性。</w:t>
      </w:r>
    </w:p>
    <w:p w14:paraId="3C0672AF" w14:textId="5110594D" w:rsidR="008B75BC" w:rsidRPr="008B75BC" w:rsidRDefault="00B66470" w:rsidP="00B66470">
      <w:pPr>
        <w:pStyle w:val="20"/>
        <w:rPr>
          <w:rFonts w:ascii="Times New Roman" w:hAnsi="Times New Roman"/>
        </w:rPr>
      </w:pPr>
      <w:r w:rsidRPr="00B66470">
        <w:rPr>
          <w:rFonts w:ascii="Times New Roman" w:hAnsi="Times New Roman" w:hint="eastAsia"/>
        </w:rPr>
        <w:t>总体上看，</w:t>
      </w:r>
      <w:r w:rsidR="00834AFC">
        <w:rPr>
          <w:rFonts w:ascii="Times New Roman" w:hAnsi="Times New Roman" w:hint="eastAsia"/>
        </w:rPr>
        <w:t>本标准</w:t>
      </w:r>
      <w:r w:rsidRPr="00B66470">
        <w:rPr>
          <w:rFonts w:ascii="Times New Roman" w:hAnsi="Times New Roman" w:hint="eastAsia"/>
        </w:rPr>
        <w:t>不是对现有同类标准的简单复制，而是在系统梳理国内外相关标准特别是行业应用类标准的基础上，立足农业农村数据元目录建设和实际应用需求形成的一套编制规则。其技术路线既继承了现有同类标准的成熟经验，又体现了农业农村领域在目录建设阶段对规范性、可操作性和适用性的综合要求。</w:t>
      </w:r>
    </w:p>
    <w:p w14:paraId="5E6A7A44" w14:textId="77777777" w:rsidR="00984B7D" w:rsidRDefault="00984B7D" w:rsidP="004E0107">
      <w:pPr>
        <w:spacing w:line="360" w:lineRule="auto"/>
        <w:ind w:firstLineChars="200" w:firstLine="480"/>
        <w:outlineLvl w:val="0"/>
        <w:rPr>
          <w:rFonts w:ascii="Times New Roman" w:eastAsia="黑体" w:hAnsi="Times New Roman"/>
          <w:bCs/>
          <w:kern w:val="44"/>
          <w:sz w:val="24"/>
        </w:rPr>
      </w:pPr>
      <w:bookmarkStart w:id="40" w:name="_Toc227605559"/>
      <w:r>
        <w:rPr>
          <w:rFonts w:ascii="Times New Roman" w:eastAsia="黑体" w:hAnsi="Times New Roman" w:hint="eastAsia"/>
          <w:bCs/>
          <w:kern w:val="44"/>
          <w:sz w:val="24"/>
        </w:rPr>
        <w:t>五、与有关法律、行政法规及相关标准的关系</w:t>
      </w:r>
      <w:bookmarkEnd w:id="40"/>
    </w:p>
    <w:p w14:paraId="35E1629D" w14:textId="464D127B" w:rsidR="00984B7D" w:rsidRDefault="00984B7D" w:rsidP="006A6F35">
      <w:pPr>
        <w:spacing w:line="360" w:lineRule="auto"/>
        <w:ind w:firstLineChars="200" w:firstLine="480"/>
        <w:rPr>
          <w:rFonts w:ascii="Times New Roman" w:hAnsi="Times New Roman"/>
          <w:sz w:val="24"/>
        </w:rPr>
      </w:pPr>
      <w:r>
        <w:rPr>
          <w:rFonts w:ascii="Times New Roman" w:hAnsi="Times New Roman" w:hint="eastAsia"/>
          <w:sz w:val="24"/>
        </w:rPr>
        <w:t>本标准不存在与有关现行法律法规的冲突或矛盾，且不存在与强制性国家标准的冲突或矛盾。在起草过程中，标准起草工作组按照</w:t>
      </w:r>
      <w:r>
        <w:rPr>
          <w:rFonts w:ascii="Times New Roman" w:hAnsi="Times New Roman" w:hint="eastAsia"/>
          <w:sz w:val="24"/>
        </w:rPr>
        <w:t>GB/T 1.1</w:t>
      </w:r>
      <w:r w:rsidR="00B85927">
        <w:rPr>
          <w:rFonts w:ascii="Times New Roman" w:hAnsi="Times New Roman" w:hint="eastAsia"/>
          <w:sz w:val="24"/>
        </w:rPr>
        <w:t>—</w:t>
      </w:r>
      <w:r>
        <w:rPr>
          <w:rFonts w:ascii="Times New Roman" w:hAnsi="Times New Roman" w:hint="eastAsia"/>
          <w:sz w:val="24"/>
        </w:rPr>
        <w:t>2020</w:t>
      </w:r>
      <w:r>
        <w:rPr>
          <w:rFonts w:ascii="Times New Roman" w:hAnsi="Times New Roman" w:hint="eastAsia"/>
          <w:sz w:val="24"/>
        </w:rPr>
        <w:t>《标准化工作导则第</w:t>
      </w:r>
      <w:r>
        <w:rPr>
          <w:rFonts w:ascii="Times New Roman" w:hAnsi="Times New Roman" w:hint="eastAsia"/>
          <w:sz w:val="24"/>
        </w:rPr>
        <w:t>1</w:t>
      </w:r>
      <w:r>
        <w:rPr>
          <w:rFonts w:ascii="Times New Roman" w:hAnsi="Times New Roman" w:hint="eastAsia"/>
          <w:sz w:val="24"/>
        </w:rPr>
        <w:t>部分：标准化文件的结构和起草规则》的规定规则起草。在术语定义方面</w:t>
      </w:r>
      <w:r w:rsidR="006A6F35">
        <w:rPr>
          <w:rFonts w:ascii="Times New Roman" w:hAnsi="Times New Roman" w:hint="eastAsia"/>
          <w:sz w:val="24"/>
        </w:rPr>
        <w:t>和</w:t>
      </w:r>
      <w:r w:rsidR="006A6F35">
        <w:rPr>
          <w:rFonts w:ascii="Times New Roman" w:hAnsi="Times New Roman"/>
          <w:sz w:val="24"/>
        </w:rPr>
        <w:t>日期型、时间型以及日期时间型数据表达</w:t>
      </w:r>
      <w:r w:rsidR="006A6F35">
        <w:rPr>
          <w:rFonts w:ascii="Times New Roman" w:hAnsi="Times New Roman" w:hint="eastAsia"/>
          <w:sz w:val="24"/>
        </w:rPr>
        <w:t>格式上</w:t>
      </w:r>
      <w:r w:rsidR="006A6F35">
        <w:rPr>
          <w:rFonts w:ascii="Times New Roman" w:hAnsi="Times New Roman"/>
          <w:sz w:val="24"/>
        </w:rPr>
        <w:t>，</w:t>
      </w:r>
      <w:r w:rsidR="006A6F35">
        <w:rPr>
          <w:rFonts w:ascii="Times New Roman" w:hAnsi="Times New Roman" w:hint="eastAsia"/>
          <w:sz w:val="24"/>
        </w:rPr>
        <w:t>分别</w:t>
      </w:r>
      <w:r>
        <w:rPr>
          <w:rFonts w:ascii="Times New Roman" w:hAnsi="Times New Roman" w:hint="eastAsia"/>
          <w:sz w:val="24"/>
        </w:rPr>
        <w:t>引用</w:t>
      </w:r>
      <w:r w:rsidR="006A6F35" w:rsidRPr="006A6F35">
        <w:rPr>
          <w:rFonts w:ascii="Times New Roman" w:hAnsi="Times New Roman"/>
          <w:sz w:val="24"/>
        </w:rPr>
        <w:t>GB/T 18391.1</w:t>
      </w:r>
      <w:r w:rsidR="00B85927">
        <w:rPr>
          <w:rFonts w:ascii="Times New Roman" w:hAnsi="Times New Roman" w:hint="eastAsia"/>
          <w:sz w:val="24"/>
        </w:rPr>
        <w:t>—</w:t>
      </w:r>
      <w:r w:rsidR="006A6F35" w:rsidRPr="006A6F35">
        <w:rPr>
          <w:rFonts w:ascii="Times New Roman" w:hAnsi="Times New Roman"/>
          <w:sz w:val="24"/>
        </w:rPr>
        <w:t>2009</w:t>
      </w:r>
      <w:r w:rsidR="006A6F35">
        <w:rPr>
          <w:rFonts w:ascii="Times New Roman" w:hAnsi="Times New Roman" w:hint="eastAsia"/>
          <w:sz w:val="24"/>
        </w:rPr>
        <w:t>、</w:t>
      </w:r>
      <w:r w:rsidR="006A6F35" w:rsidRPr="006A6F35">
        <w:rPr>
          <w:rFonts w:ascii="Times New Roman" w:hAnsi="Times New Roman" w:hint="eastAsia"/>
          <w:sz w:val="24"/>
        </w:rPr>
        <w:t>GB/T 19488.1</w:t>
      </w:r>
      <w:r w:rsidR="00B85927">
        <w:rPr>
          <w:rFonts w:ascii="Times New Roman" w:hAnsi="Times New Roman" w:hint="eastAsia"/>
          <w:sz w:val="24"/>
        </w:rPr>
        <w:t>—</w:t>
      </w:r>
      <w:r w:rsidR="006A6F35" w:rsidRPr="006A6F35">
        <w:rPr>
          <w:rFonts w:ascii="Times New Roman" w:hAnsi="Times New Roman" w:hint="eastAsia"/>
          <w:sz w:val="24"/>
        </w:rPr>
        <w:t>2004</w:t>
      </w:r>
      <w:r w:rsidR="006A6F35">
        <w:rPr>
          <w:rFonts w:ascii="Times New Roman" w:hAnsi="Times New Roman" w:hint="eastAsia"/>
          <w:sz w:val="24"/>
        </w:rPr>
        <w:t>、</w:t>
      </w:r>
      <w:r w:rsidR="006A6F35" w:rsidRPr="006A6F35">
        <w:rPr>
          <w:rFonts w:ascii="Times New Roman" w:hAnsi="Times New Roman" w:hint="eastAsia"/>
          <w:sz w:val="24"/>
        </w:rPr>
        <w:t>GB/T 7408.1</w:t>
      </w:r>
      <w:r w:rsidR="006A6F35" w:rsidRPr="006A6F35">
        <w:rPr>
          <w:rFonts w:ascii="Times New Roman" w:hAnsi="Times New Roman" w:hint="eastAsia"/>
          <w:sz w:val="24"/>
        </w:rPr>
        <w:t>—</w:t>
      </w:r>
      <w:r w:rsidR="006A6F35" w:rsidRPr="006A6F35">
        <w:rPr>
          <w:rFonts w:ascii="Times New Roman" w:hAnsi="Times New Roman" w:hint="eastAsia"/>
          <w:sz w:val="24"/>
        </w:rPr>
        <w:t>2023</w:t>
      </w:r>
      <w:r w:rsidR="006A6F35">
        <w:rPr>
          <w:rFonts w:ascii="Times New Roman" w:hAnsi="Times New Roman" w:hint="eastAsia"/>
          <w:sz w:val="24"/>
        </w:rPr>
        <w:t>等</w:t>
      </w:r>
      <w:r w:rsidR="006A6F35">
        <w:rPr>
          <w:rFonts w:ascii="Times New Roman" w:hAnsi="Times New Roman"/>
          <w:sz w:val="24"/>
        </w:rPr>
        <w:t>现行</w:t>
      </w:r>
      <w:r w:rsidR="006A6F35">
        <w:rPr>
          <w:rFonts w:ascii="Times New Roman" w:hAnsi="Times New Roman" w:hint="eastAsia"/>
          <w:sz w:val="24"/>
        </w:rPr>
        <w:t>标准中</w:t>
      </w:r>
      <w:r w:rsidR="006A6F35">
        <w:rPr>
          <w:rFonts w:ascii="Times New Roman" w:hAnsi="Times New Roman"/>
          <w:sz w:val="24"/>
        </w:rPr>
        <w:t>的规范</w:t>
      </w:r>
      <w:r>
        <w:rPr>
          <w:rFonts w:ascii="Times New Roman" w:hAnsi="Times New Roman" w:hint="eastAsia"/>
          <w:sz w:val="24"/>
        </w:rPr>
        <w:t>表述。</w:t>
      </w:r>
    </w:p>
    <w:p w14:paraId="2290E7B2" w14:textId="77777777" w:rsidR="00984B7D" w:rsidRDefault="00E4206C" w:rsidP="004E0107">
      <w:pPr>
        <w:spacing w:line="360" w:lineRule="auto"/>
        <w:ind w:firstLineChars="200" w:firstLine="480"/>
        <w:outlineLvl w:val="0"/>
        <w:rPr>
          <w:rFonts w:ascii="Times New Roman" w:eastAsia="黑体" w:hAnsi="Times New Roman"/>
          <w:bCs/>
          <w:kern w:val="44"/>
          <w:sz w:val="24"/>
        </w:rPr>
      </w:pPr>
      <w:bookmarkStart w:id="41" w:name="_Toc227605560"/>
      <w:r>
        <w:rPr>
          <w:rFonts w:ascii="Times New Roman" w:eastAsia="黑体" w:hAnsi="Times New Roman" w:hint="eastAsia"/>
          <w:bCs/>
          <w:kern w:val="44"/>
          <w:sz w:val="24"/>
        </w:rPr>
        <w:t>六</w:t>
      </w:r>
      <w:r w:rsidR="00984B7D">
        <w:rPr>
          <w:rFonts w:ascii="Times New Roman" w:eastAsia="黑体" w:hAnsi="Times New Roman" w:hint="eastAsia"/>
          <w:bCs/>
          <w:kern w:val="44"/>
          <w:sz w:val="24"/>
        </w:rPr>
        <w:t>、重大分歧意见的处理经过和依据</w:t>
      </w:r>
      <w:bookmarkEnd w:id="41"/>
    </w:p>
    <w:p w14:paraId="2C155628" w14:textId="77777777" w:rsidR="00984B7D" w:rsidRDefault="00984B7D" w:rsidP="00984B7D">
      <w:pPr>
        <w:pStyle w:val="20"/>
        <w:rPr>
          <w:rFonts w:ascii="Times New Roman" w:hAnsi="Times New Roman"/>
        </w:rPr>
      </w:pPr>
      <w:r>
        <w:rPr>
          <w:rFonts w:ascii="Times New Roman" w:hAnsi="Times New Roman" w:hint="eastAsia"/>
        </w:rPr>
        <w:t>本标准在制订过程中无重大分歧意见。</w:t>
      </w:r>
    </w:p>
    <w:p w14:paraId="499702BD" w14:textId="77777777" w:rsidR="00984B7D" w:rsidRDefault="00E4206C" w:rsidP="004E0107">
      <w:pPr>
        <w:spacing w:line="360" w:lineRule="auto"/>
        <w:ind w:firstLineChars="200" w:firstLine="480"/>
        <w:outlineLvl w:val="0"/>
        <w:rPr>
          <w:rFonts w:ascii="Times New Roman" w:eastAsia="黑体" w:hAnsi="Times New Roman"/>
          <w:bCs/>
          <w:kern w:val="44"/>
          <w:sz w:val="24"/>
        </w:rPr>
      </w:pPr>
      <w:bookmarkStart w:id="42" w:name="_Toc227605561"/>
      <w:r>
        <w:rPr>
          <w:rFonts w:ascii="Times New Roman" w:eastAsia="黑体" w:hAnsi="Times New Roman" w:hint="eastAsia"/>
          <w:bCs/>
          <w:kern w:val="44"/>
          <w:sz w:val="24"/>
        </w:rPr>
        <w:t>七</w:t>
      </w:r>
      <w:r w:rsidR="00984B7D">
        <w:rPr>
          <w:rFonts w:ascii="Times New Roman" w:eastAsia="黑体" w:hAnsi="Times New Roman" w:hint="eastAsia"/>
          <w:bCs/>
          <w:kern w:val="44"/>
          <w:sz w:val="24"/>
        </w:rPr>
        <w:t>、涉及专利的有关说明</w:t>
      </w:r>
      <w:bookmarkEnd w:id="42"/>
    </w:p>
    <w:p w14:paraId="4150EE11" w14:textId="77777777" w:rsidR="00984B7D" w:rsidRDefault="00984B7D" w:rsidP="00984B7D">
      <w:pPr>
        <w:pStyle w:val="20"/>
        <w:rPr>
          <w:rFonts w:ascii="Times New Roman" w:hAnsi="Times New Roman"/>
        </w:rPr>
      </w:pPr>
      <w:r>
        <w:rPr>
          <w:rFonts w:ascii="Times New Roman" w:hAnsi="Times New Roman" w:hint="eastAsia"/>
        </w:rPr>
        <w:t>本标准不涉及相关专利。</w:t>
      </w:r>
    </w:p>
    <w:p w14:paraId="58C9E11C" w14:textId="77777777" w:rsidR="00984B7D" w:rsidRDefault="00E4206C" w:rsidP="004E0107">
      <w:pPr>
        <w:spacing w:line="360" w:lineRule="auto"/>
        <w:ind w:firstLineChars="200" w:firstLine="480"/>
        <w:outlineLvl w:val="0"/>
        <w:rPr>
          <w:rFonts w:ascii="Times New Roman" w:eastAsia="黑体" w:hAnsi="Times New Roman"/>
          <w:bCs/>
          <w:kern w:val="44"/>
          <w:sz w:val="24"/>
        </w:rPr>
      </w:pPr>
      <w:bookmarkStart w:id="43" w:name="_Toc227605562"/>
      <w:r>
        <w:rPr>
          <w:rFonts w:ascii="Times New Roman" w:eastAsia="黑体" w:hAnsi="Times New Roman" w:hint="eastAsia"/>
          <w:bCs/>
          <w:kern w:val="44"/>
          <w:sz w:val="24"/>
        </w:rPr>
        <w:t>八</w:t>
      </w:r>
      <w:r w:rsidR="00984B7D">
        <w:rPr>
          <w:rFonts w:ascii="Times New Roman" w:eastAsia="黑体" w:hAnsi="Times New Roman" w:hint="eastAsia"/>
          <w:bCs/>
          <w:kern w:val="44"/>
          <w:sz w:val="24"/>
        </w:rPr>
        <w:t>、实施标准的要求，以及组织措施、技术措施、过渡期和实施日期的建议等措施建议</w:t>
      </w:r>
      <w:bookmarkEnd w:id="43"/>
    </w:p>
    <w:p w14:paraId="624286F3" w14:textId="6271425C" w:rsidR="00872C14" w:rsidRPr="00422346" w:rsidRDefault="00422346" w:rsidP="00872C14">
      <w:pPr>
        <w:pStyle w:val="20"/>
        <w:ind w:firstLine="482"/>
        <w:rPr>
          <w:rFonts w:ascii="Times New Roman" w:hAnsi="Times New Roman"/>
          <w:b/>
        </w:rPr>
      </w:pPr>
      <w:r w:rsidRPr="00422346">
        <w:rPr>
          <w:rFonts w:ascii="Times New Roman" w:hAnsi="Times New Roman" w:hint="eastAsia"/>
          <w:b/>
        </w:rPr>
        <w:t>（一）实施标准的</w:t>
      </w:r>
      <w:r w:rsidR="00872C14" w:rsidRPr="00422346">
        <w:rPr>
          <w:rFonts w:ascii="Times New Roman" w:hAnsi="Times New Roman" w:hint="eastAsia"/>
          <w:b/>
        </w:rPr>
        <w:t>要求</w:t>
      </w:r>
    </w:p>
    <w:p w14:paraId="2D3FFA0F" w14:textId="77777777" w:rsidR="00872C14" w:rsidRPr="00872C14" w:rsidRDefault="00872C14" w:rsidP="00872C14">
      <w:pPr>
        <w:pStyle w:val="20"/>
        <w:rPr>
          <w:rFonts w:ascii="Times New Roman" w:hAnsi="Times New Roman"/>
        </w:rPr>
      </w:pPr>
      <w:r w:rsidRPr="00872C14">
        <w:rPr>
          <w:rFonts w:ascii="Times New Roman" w:hAnsi="Times New Roman" w:hint="eastAsia"/>
        </w:rPr>
        <w:t>本标准发布后，建议作为农业农村领域专题数据元标准编制的统一依据，在新制定或修订相关数据元标准时，应遵循本标准规定的编制要求、内容结构、数据元表示和目录编制格式。对于已有专题数据元标准，可结合实际情况，逐步开</w:t>
      </w:r>
      <w:r w:rsidRPr="00872C14">
        <w:rPr>
          <w:rFonts w:ascii="Times New Roman" w:hAnsi="Times New Roman" w:hint="eastAsia"/>
        </w:rPr>
        <w:lastRenderedPageBreak/>
        <w:t>展与本标准的一致性梳理和衔接调整。通过统一执行本标准，逐步实现农业农村数据元标准在术语使用、属性设置、类目组织和目录表达等方面的协调一致。</w:t>
      </w:r>
    </w:p>
    <w:p w14:paraId="0A68ECDE" w14:textId="77777777" w:rsidR="00872C14" w:rsidRPr="00422346" w:rsidRDefault="00872C14" w:rsidP="00872C14">
      <w:pPr>
        <w:pStyle w:val="20"/>
        <w:ind w:firstLine="482"/>
        <w:rPr>
          <w:rFonts w:ascii="Times New Roman" w:hAnsi="Times New Roman"/>
          <w:b/>
        </w:rPr>
      </w:pPr>
      <w:r w:rsidRPr="00422346">
        <w:rPr>
          <w:rFonts w:ascii="Times New Roman" w:hAnsi="Times New Roman" w:hint="eastAsia"/>
          <w:b/>
        </w:rPr>
        <w:t>（二）组织措施建议</w:t>
      </w:r>
    </w:p>
    <w:p w14:paraId="7653A4D6" w14:textId="77777777" w:rsidR="00872C14" w:rsidRPr="00872C14" w:rsidRDefault="00872C14" w:rsidP="00872C14">
      <w:pPr>
        <w:pStyle w:val="20"/>
        <w:rPr>
          <w:rFonts w:ascii="Times New Roman" w:hAnsi="Times New Roman"/>
        </w:rPr>
      </w:pPr>
      <w:r w:rsidRPr="00872C14">
        <w:rPr>
          <w:rFonts w:ascii="Times New Roman" w:hAnsi="Times New Roman" w:hint="eastAsia"/>
        </w:rPr>
        <w:t>建议由农业农村领域标准化归口管理单位加强统筹协调，将本标准作为农业农村数据元标准体系建设的重要基础标准加以推广应用。结合农业农村不同业务领域和专题方向，组织有关单位在专题数据元标准立项、起草、审查和实施过程中统一采用本标准。同时，建议依托相关标准化技术组织、行业管理部门和技术支撑单位，开展标准宣贯培训、试点应用和实施指导，推动标准在行业、地方和专题层面的落地应用。</w:t>
      </w:r>
    </w:p>
    <w:p w14:paraId="01E79BAF" w14:textId="77777777" w:rsidR="00872C14" w:rsidRPr="00F67C4D" w:rsidRDefault="00872C14" w:rsidP="00872C14">
      <w:pPr>
        <w:pStyle w:val="20"/>
        <w:ind w:firstLine="482"/>
        <w:rPr>
          <w:rFonts w:ascii="Times New Roman" w:hAnsi="Times New Roman"/>
          <w:b/>
        </w:rPr>
      </w:pPr>
      <w:r w:rsidRPr="00F67C4D">
        <w:rPr>
          <w:rFonts w:ascii="Times New Roman" w:hAnsi="Times New Roman" w:hint="eastAsia"/>
          <w:b/>
        </w:rPr>
        <w:t>（三）技术措施建议</w:t>
      </w:r>
    </w:p>
    <w:p w14:paraId="2D4C3874" w14:textId="5D127761" w:rsidR="00872C14" w:rsidRPr="00872C14" w:rsidRDefault="00872C14" w:rsidP="00872C14">
      <w:pPr>
        <w:pStyle w:val="20"/>
        <w:rPr>
          <w:rFonts w:ascii="Times New Roman" w:hAnsi="Times New Roman"/>
        </w:rPr>
      </w:pPr>
      <w:r w:rsidRPr="00872C14">
        <w:rPr>
          <w:rFonts w:ascii="Times New Roman" w:hAnsi="Times New Roman" w:hint="eastAsia"/>
        </w:rPr>
        <w:t>建议以本标准为基础，逐步建立农业农村专题数据元标准编制、整理和应用的统一技术规则。形成与本标准相衔接的专题标准编制模板</w:t>
      </w:r>
      <w:r w:rsidR="00F67C4D">
        <w:rPr>
          <w:rFonts w:ascii="Times New Roman" w:hAnsi="Times New Roman" w:hint="eastAsia"/>
        </w:rPr>
        <w:t>，</w:t>
      </w:r>
      <w:r w:rsidRPr="00872C14">
        <w:rPr>
          <w:rFonts w:ascii="Times New Roman" w:hAnsi="Times New Roman" w:hint="eastAsia"/>
        </w:rPr>
        <w:t>对于重点领域和典型专题，可先行开展试编和试用，积累实施经验，逐步完善数据元标准编制和管理机制。后续在信息系统建设、数据治理、共享交换和资源目录管理中，也宜将本标准作为相关数据元规范化整理的重要依据。</w:t>
      </w:r>
    </w:p>
    <w:p w14:paraId="601E969A" w14:textId="77777777" w:rsidR="00872C14" w:rsidRPr="00F67C4D" w:rsidRDefault="00872C14" w:rsidP="00872C14">
      <w:pPr>
        <w:pStyle w:val="20"/>
        <w:ind w:firstLine="482"/>
        <w:rPr>
          <w:rFonts w:ascii="Times New Roman" w:hAnsi="Times New Roman"/>
          <w:b/>
        </w:rPr>
      </w:pPr>
      <w:r w:rsidRPr="00F67C4D">
        <w:rPr>
          <w:rFonts w:ascii="Times New Roman" w:hAnsi="Times New Roman" w:hint="eastAsia"/>
          <w:b/>
        </w:rPr>
        <w:t>（四）过渡期建议</w:t>
      </w:r>
    </w:p>
    <w:p w14:paraId="10848856" w14:textId="77777777" w:rsidR="00872C14" w:rsidRPr="00872C14" w:rsidRDefault="00872C14" w:rsidP="00872C14">
      <w:pPr>
        <w:pStyle w:val="20"/>
        <w:rPr>
          <w:rFonts w:ascii="Times New Roman" w:hAnsi="Times New Roman"/>
        </w:rPr>
      </w:pPr>
      <w:r w:rsidRPr="00872C14">
        <w:rPr>
          <w:rFonts w:ascii="Times New Roman" w:hAnsi="Times New Roman" w:hint="eastAsia"/>
        </w:rPr>
        <w:t>考虑到农业农村领域现有数据标准和相关数据目录基础情况不一，建议本标准实施设置适当过渡期。过渡期内，新制定的数据元标准原则上应直接执行本标准；对已发布实施且与本标准存在差异的专题数据元标准，可结合修订周期、业务需要和应用条件，逐步完成与本标准的衔接调整。通过设置合理过渡期，有利于减少标准实施过程中的转换成本，确保标准平稳落地。</w:t>
      </w:r>
    </w:p>
    <w:p w14:paraId="476EFE6B" w14:textId="77777777" w:rsidR="00872C14" w:rsidRPr="00F67C4D" w:rsidRDefault="00872C14" w:rsidP="00872C14">
      <w:pPr>
        <w:pStyle w:val="20"/>
        <w:ind w:firstLine="482"/>
        <w:rPr>
          <w:rFonts w:ascii="Times New Roman" w:hAnsi="Times New Roman"/>
          <w:b/>
        </w:rPr>
      </w:pPr>
      <w:r w:rsidRPr="00F67C4D">
        <w:rPr>
          <w:rFonts w:ascii="Times New Roman" w:hAnsi="Times New Roman" w:hint="eastAsia"/>
          <w:b/>
        </w:rPr>
        <w:t>（五）实施日期建议</w:t>
      </w:r>
    </w:p>
    <w:p w14:paraId="08232B09" w14:textId="2D95A726" w:rsidR="00872C14" w:rsidRPr="00872C14" w:rsidRDefault="00872C14" w:rsidP="00872C14">
      <w:pPr>
        <w:pStyle w:val="20"/>
        <w:rPr>
          <w:rFonts w:ascii="Times New Roman" w:hAnsi="Times New Roman"/>
        </w:rPr>
      </w:pPr>
      <w:r w:rsidRPr="00872C14">
        <w:rPr>
          <w:rFonts w:ascii="Times New Roman" w:hAnsi="Times New Roman" w:hint="eastAsia"/>
        </w:rPr>
        <w:t>本标准作为基础性、规则性标准，实施条件相对成熟，不涉及设备改造、检测条件变化或高成本投入。建议在标准发布后经过适当准备期实施，以便开展宣贯培训、模板准备和专题标准衔接工作。总体上，可根据标准发布安排，设置较为合理的实施日期，以兼顾标准推广准备和尽快发挥实施效益的需要。</w:t>
      </w:r>
    </w:p>
    <w:p w14:paraId="4836BBC8" w14:textId="77777777" w:rsidR="00872C14" w:rsidRPr="00F64C0C" w:rsidRDefault="00872C14" w:rsidP="00872C14">
      <w:pPr>
        <w:pStyle w:val="20"/>
        <w:ind w:firstLine="482"/>
        <w:rPr>
          <w:rFonts w:ascii="Times New Roman" w:hAnsi="Times New Roman"/>
          <w:b/>
        </w:rPr>
      </w:pPr>
      <w:r w:rsidRPr="00F64C0C">
        <w:rPr>
          <w:rFonts w:ascii="Times New Roman" w:hAnsi="Times New Roman" w:hint="eastAsia"/>
          <w:b/>
        </w:rPr>
        <w:t>（六）其他措施建议</w:t>
      </w:r>
    </w:p>
    <w:p w14:paraId="76CEB461" w14:textId="77777777" w:rsidR="00872C14" w:rsidRPr="00872C14" w:rsidRDefault="00872C14" w:rsidP="00872C14">
      <w:pPr>
        <w:pStyle w:val="20"/>
        <w:rPr>
          <w:rFonts w:ascii="Times New Roman" w:hAnsi="Times New Roman"/>
        </w:rPr>
      </w:pPr>
      <w:r w:rsidRPr="00872C14">
        <w:rPr>
          <w:rFonts w:ascii="Times New Roman" w:hAnsi="Times New Roman" w:hint="eastAsia"/>
        </w:rPr>
        <w:t>建议在本标准实施过程中，及时总结专题数据元标准编制和应用中的问题与经验，建立意见反馈和持续完善机制，为后续修订本标准及制定相关专题数据元</w:t>
      </w:r>
      <w:r w:rsidRPr="00872C14">
        <w:rPr>
          <w:rFonts w:ascii="Times New Roman" w:hAnsi="Times New Roman" w:hint="eastAsia"/>
        </w:rPr>
        <w:lastRenderedPageBreak/>
        <w:t>标准提供依据。对于实施中形成的成熟做法和典型案例，可适时组织总结推广，不断提升农业农村数据元标准体系建设和实施应用水平。</w:t>
      </w:r>
    </w:p>
    <w:p w14:paraId="19716095" w14:textId="77777777" w:rsidR="00984B7D" w:rsidRDefault="00E3236A" w:rsidP="004E0107">
      <w:pPr>
        <w:spacing w:line="360" w:lineRule="auto"/>
        <w:ind w:firstLineChars="200" w:firstLine="480"/>
        <w:outlineLvl w:val="0"/>
        <w:rPr>
          <w:rFonts w:ascii="Times New Roman" w:eastAsia="黑体" w:hAnsi="Times New Roman"/>
          <w:bCs/>
          <w:kern w:val="44"/>
          <w:sz w:val="24"/>
        </w:rPr>
      </w:pPr>
      <w:bookmarkStart w:id="44" w:name="_Toc227605563"/>
      <w:r>
        <w:rPr>
          <w:rFonts w:ascii="Times New Roman" w:eastAsia="黑体" w:hAnsi="Times New Roman" w:hint="eastAsia"/>
          <w:bCs/>
          <w:kern w:val="44"/>
          <w:sz w:val="24"/>
        </w:rPr>
        <w:t>九</w:t>
      </w:r>
      <w:r w:rsidR="00984B7D">
        <w:rPr>
          <w:rFonts w:ascii="Times New Roman" w:eastAsia="黑体" w:hAnsi="Times New Roman" w:hint="eastAsia"/>
          <w:bCs/>
          <w:kern w:val="44"/>
          <w:sz w:val="24"/>
        </w:rPr>
        <w:t>、</w:t>
      </w:r>
      <w:r w:rsidR="00984B7D">
        <w:rPr>
          <w:rFonts w:ascii="Times New Roman" w:eastAsia="黑体" w:hAnsi="Times New Roman"/>
          <w:bCs/>
          <w:kern w:val="44"/>
          <w:sz w:val="24"/>
        </w:rPr>
        <w:t>其他</w:t>
      </w:r>
      <w:r w:rsidR="00984B7D">
        <w:rPr>
          <w:rFonts w:ascii="Times New Roman" w:eastAsia="黑体" w:hAnsi="Times New Roman" w:hint="eastAsia"/>
          <w:bCs/>
          <w:kern w:val="44"/>
          <w:sz w:val="24"/>
        </w:rPr>
        <w:t>应当</w:t>
      </w:r>
      <w:r w:rsidR="00984B7D">
        <w:rPr>
          <w:rFonts w:ascii="Times New Roman" w:eastAsia="黑体" w:hAnsi="Times New Roman"/>
          <w:bCs/>
          <w:kern w:val="44"/>
          <w:sz w:val="24"/>
        </w:rPr>
        <w:t>说明的事项</w:t>
      </w:r>
      <w:bookmarkEnd w:id="44"/>
    </w:p>
    <w:p w14:paraId="2D92F578" w14:textId="77777777" w:rsidR="00984B7D" w:rsidRDefault="00984B7D" w:rsidP="00984B7D">
      <w:pPr>
        <w:spacing w:line="360" w:lineRule="auto"/>
        <w:ind w:firstLineChars="200" w:firstLine="480"/>
        <w:jc w:val="left"/>
        <w:rPr>
          <w:rFonts w:ascii="Times New Roman" w:eastAsia="黑体" w:hAnsi="Times New Roman"/>
          <w:bCs/>
          <w:kern w:val="44"/>
          <w:sz w:val="24"/>
        </w:rPr>
      </w:pPr>
      <w:r>
        <w:rPr>
          <w:rFonts w:ascii="Times New Roman" w:hAnsi="Times New Roman" w:hint="eastAsia"/>
          <w:sz w:val="24"/>
        </w:rPr>
        <w:t>无。</w:t>
      </w:r>
    </w:p>
    <w:sectPr w:rsidR="00984B7D">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AB173" w14:textId="77777777" w:rsidR="0093588E" w:rsidRDefault="0093588E">
      <w:r>
        <w:separator/>
      </w:r>
    </w:p>
  </w:endnote>
  <w:endnote w:type="continuationSeparator" w:id="0">
    <w:p w14:paraId="148F330D" w14:textId="77777777" w:rsidR="0093588E" w:rsidRDefault="0093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102996"/>
      <w:showingPlcHdr/>
    </w:sdtPr>
    <w:sdtEndPr/>
    <w:sdtContent>
      <w:p w14:paraId="3D9EEB82" w14:textId="4197ABA8" w:rsidR="000E2F15" w:rsidRDefault="000E2F15">
        <w:pPr>
          <w:pStyle w:val="a6"/>
          <w:jc w:val="center"/>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723317"/>
    </w:sdtPr>
    <w:sdtEndPr/>
    <w:sdtContent>
      <w:p w14:paraId="5588E7C6" w14:textId="77777777" w:rsidR="000E2F15" w:rsidRDefault="000E2F15">
        <w:pPr>
          <w:pStyle w:val="a6"/>
          <w:jc w:val="center"/>
        </w:pPr>
        <w:r>
          <w:fldChar w:fldCharType="begin"/>
        </w:r>
        <w:r>
          <w:instrText>PAGE   \* MERGEFORMAT</w:instrText>
        </w:r>
        <w:r>
          <w:fldChar w:fldCharType="separate"/>
        </w:r>
        <w:r w:rsidR="007F3501" w:rsidRPr="007F3501">
          <w:rPr>
            <w:noProof/>
            <w:lang w:val="zh-CN"/>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9BF8D" w14:textId="77777777" w:rsidR="0093588E" w:rsidRDefault="0093588E">
      <w:r>
        <w:separator/>
      </w:r>
    </w:p>
  </w:footnote>
  <w:footnote w:type="continuationSeparator" w:id="0">
    <w:p w14:paraId="60745C64" w14:textId="77777777" w:rsidR="0093588E" w:rsidRDefault="00935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6DC98E"/>
    <w:multiLevelType w:val="singleLevel"/>
    <w:tmpl w:val="ED6DC98E"/>
    <w:lvl w:ilvl="0">
      <w:start w:val="2"/>
      <w:numFmt w:val="chineseCounting"/>
      <w:suff w:val="nothing"/>
      <w:lvlText w:val="（%1）"/>
      <w:lvlJc w:val="left"/>
      <w:rPr>
        <w:rFonts w:hint="eastAsia"/>
      </w:rPr>
    </w:lvl>
  </w:abstractNum>
  <w:abstractNum w:abstractNumId="1">
    <w:nsid w:val="F0BC6E8E"/>
    <w:multiLevelType w:val="singleLevel"/>
    <w:tmpl w:val="F0BC6E8E"/>
    <w:lvl w:ilvl="0">
      <w:start w:val="1"/>
      <w:numFmt w:val="decimal"/>
      <w:lvlText w:val="%1."/>
      <w:lvlJc w:val="left"/>
      <w:pPr>
        <w:tabs>
          <w:tab w:val="left" w:pos="312"/>
        </w:tabs>
      </w:pPr>
    </w:lvl>
  </w:abstractNum>
  <w:abstractNum w:abstractNumId="2">
    <w:nsid w:val="0D07063D"/>
    <w:multiLevelType w:val="multilevel"/>
    <w:tmpl w:val="F460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D46C5"/>
    <w:multiLevelType w:val="multilevel"/>
    <w:tmpl w:val="7AF4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A1BE3"/>
    <w:multiLevelType w:val="multilevel"/>
    <w:tmpl w:val="139A1BE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217C51BD"/>
    <w:multiLevelType w:val="hybridMultilevel"/>
    <w:tmpl w:val="06ECF706"/>
    <w:lvl w:ilvl="0" w:tplc="5F52579C">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282F3EB8"/>
    <w:multiLevelType w:val="multilevel"/>
    <w:tmpl w:val="D5F6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EE7219"/>
    <w:multiLevelType w:val="multilevel"/>
    <w:tmpl w:val="2FEE7219"/>
    <w:lvl w:ilvl="0">
      <w:start w:val="1"/>
      <w:numFmt w:val="decimal"/>
      <w:lvlText w:val="7.%1"/>
      <w:lvlJc w:val="left"/>
      <w:pPr>
        <w:ind w:left="420" w:hanging="420"/>
      </w:pPr>
      <w:rPr>
        <w:rFonts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307062B6"/>
    <w:multiLevelType w:val="multilevel"/>
    <w:tmpl w:val="307062B6"/>
    <w:lvl w:ilvl="0">
      <w:start w:val="1"/>
      <w:numFmt w:val="decimal"/>
      <w:lvlText w:val="7.%1"/>
      <w:lvlJc w:val="left"/>
      <w:pPr>
        <w:ind w:left="420" w:hanging="420"/>
      </w:pPr>
      <w:rPr>
        <w:rFonts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31897EB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8653769"/>
    <w:multiLevelType w:val="multilevel"/>
    <w:tmpl w:val="11B6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75BBF0"/>
    <w:multiLevelType w:val="singleLevel"/>
    <w:tmpl w:val="3A75BBF0"/>
    <w:lvl w:ilvl="0">
      <w:start w:val="1"/>
      <w:numFmt w:val="decimal"/>
      <w:lvlText w:val="%1."/>
      <w:lvlJc w:val="left"/>
      <w:pPr>
        <w:ind w:left="845" w:hanging="425"/>
      </w:pPr>
      <w:rPr>
        <w:rFonts w:hint="default"/>
        <w:b/>
        <w:bCs/>
        <w:i w:val="0"/>
        <w:iCs w:val="0"/>
      </w:rPr>
    </w:lvl>
  </w:abstractNum>
  <w:abstractNum w:abstractNumId="12">
    <w:nsid w:val="3D703E25"/>
    <w:multiLevelType w:val="hybridMultilevel"/>
    <w:tmpl w:val="C2A6D162"/>
    <w:lvl w:ilvl="0" w:tplc="5F52579C">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40D32B8B"/>
    <w:multiLevelType w:val="multilevel"/>
    <w:tmpl w:val="40D32B8B"/>
    <w:lvl w:ilvl="0">
      <w:start w:val="1"/>
      <w:numFmt w:val="decimal"/>
      <w:lvlText w:val="7.%1"/>
      <w:lvlJc w:val="left"/>
      <w:pPr>
        <w:ind w:left="420" w:hanging="420"/>
      </w:pPr>
      <w:rPr>
        <w:rFonts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51D268D"/>
    <w:multiLevelType w:val="multilevel"/>
    <w:tmpl w:val="5D78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AE66BD"/>
    <w:multiLevelType w:val="multilevel"/>
    <w:tmpl w:val="45AE66BD"/>
    <w:lvl w:ilvl="0">
      <w:start w:val="1"/>
      <w:numFmt w:val="decimal"/>
      <w:lvlText w:val="7.%1"/>
      <w:lvlJc w:val="left"/>
      <w:pPr>
        <w:ind w:left="420" w:hanging="420"/>
      </w:pPr>
      <w:rPr>
        <w:rFonts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2F2160"/>
    <w:multiLevelType w:val="multilevel"/>
    <w:tmpl w:val="4B2F2160"/>
    <w:lvl w:ilvl="0">
      <w:start w:val="1"/>
      <w:numFmt w:val="decimal"/>
      <w:lvlText w:val="7.%1"/>
      <w:lvlJc w:val="left"/>
      <w:pPr>
        <w:ind w:left="420" w:hanging="420"/>
      </w:pPr>
      <w:rPr>
        <w:rFonts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61944832"/>
    <w:multiLevelType w:val="multilevel"/>
    <w:tmpl w:val="61944832"/>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nsid w:val="646260FA"/>
    <w:multiLevelType w:val="multilevel"/>
    <w:tmpl w:val="646260FA"/>
    <w:lvl w:ilvl="0">
      <w:start w:val="1"/>
      <w:numFmt w:val="decimal"/>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9">
    <w:nsid w:val="67FA2B08"/>
    <w:multiLevelType w:val="singleLevel"/>
    <w:tmpl w:val="3A75BBF0"/>
    <w:lvl w:ilvl="0">
      <w:start w:val="1"/>
      <w:numFmt w:val="decimal"/>
      <w:lvlText w:val="%1."/>
      <w:lvlJc w:val="left"/>
      <w:pPr>
        <w:ind w:left="845" w:hanging="425"/>
      </w:pPr>
      <w:rPr>
        <w:rFonts w:hint="default"/>
        <w:b/>
        <w:bCs/>
        <w:i w:val="0"/>
        <w:iCs w:val="0"/>
      </w:rPr>
    </w:lvl>
  </w:abstractNum>
  <w:abstractNum w:abstractNumId="20">
    <w:nsid w:val="68705849"/>
    <w:multiLevelType w:val="multilevel"/>
    <w:tmpl w:val="6BB4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EC7F97"/>
    <w:multiLevelType w:val="multilevel"/>
    <w:tmpl w:val="4004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124742"/>
    <w:multiLevelType w:val="multilevel"/>
    <w:tmpl w:val="6C124742"/>
    <w:lvl w:ilvl="0">
      <w:start w:val="1"/>
      <w:numFmt w:val="decimal"/>
      <w:lvlText w:val="7.%1"/>
      <w:lvlJc w:val="left"/>
      <w:pPr>
        <w:ind w:left="420" w:hanging="420"/>
      </w:pPr>
      <w:rPr>
        <w:rFonts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6DAF0E99"/>
    <w:multiLevelType w:val="multilevel"/>
    <w:tmpl w:val="6DAF0E99"/>
    <w:lvl w:ilvl="0">
      <w:start w:val="1"/>
      <w:numFmt w:val="decimal"/>
      <w:lvlText w:val="7.%1"/>
      <w:lvlJc w:val="left"/>
      <w:pPr>
        <w:ind w:left="420" w:hanging="420"/>
      </w:pPr>
      <w:rPr>
        <w:rFonts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7C6D39AA"/>
    <w:multiLevelType w:val="multilevel"/>
    <w:tmpl w:val="7C6D39AA"/>
    <w:lvl w:ilvl="0">
      <w:start w:val="1"/>
      <w:numFmt w:val="decimal"/>
      <w:lvlText w:val="7.%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4"/>
  </w:num>
  <w:num w:numId="2">
    <w:abstractNumId w:val="17"/>
  </w:num>
  <w:num w:numId="3">
    <w:abstractNumId w:val="24"/>
  </w:num>
  <w:num w:numId="4">
    <w:abstractNumId w:val="22"/>
  </w:num>
  <w:num w:numId="5">
    <w:abstractNumId w:val="8"/>
  </w:num>
  <w:num w:numId="6">
    <w:abstractNumId w:val="16"/>
  </w:num>
  <w:num w:numId="7">
    <w:abstractNumId w:val="23"/>
  </w:num>
  <w:num w:numId="8">
    <w:abstractNumId w:val="7"/>
  </w:num>
  <w:num w:numId="9">
    <w:abstractNumId w:val="13"/>
  </w:num>
  <w:num w:numId="10">
    <w:abstractNumId w:val="15"/>
  </w:num>
  <w:num w:numId="11">
    <w:abstractNumId w:val="9"/>
  </w:num>
  <w:num w:numId="12">
    <w:abstractNumId w:val="11"/>
  </w:num>
  <w:num w:numId="13">
    <w:abstractNumId w:val="1"/>
  </w:num>
  <w:num w:numId="14">
    <w:abstractNumId w:val="0"/>
  </w:num>
  <w:num w:numId="15">
    <w:abstractNumId w:val="19"/>
  </w:num>
  <w:num w:numId="16">
    <w:abstractNumId w:val="5"/>
  </w:num>
  <w:num w:numId="17">
    <w:abstractNumId w:val="2"/>
  </w:num>
  <w:num w:numId="18">
    <w:abstractNumId w:val="14"/>
  </w:num>
  <w:num w:numId="19">
    <w:abstractNumId w:val="18"/>
  </w:num>
  <w:num w:numId="20">
    <w:abstractNumId w:val="10"/>
  </w:num>
  <w:num w:numId="21">
    <w:abstractNumId w:val="6"/>
  </w:num>
  <w:num w:numId="22">
    <w:abstractNumId w:val="20"/>
  </w:num>
  <w:num w:numId="23">
    <w:abstractNumId w:val="21"/>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M2JmODM2NDY1NWI4YmY1YTY5MDllNGEyYmJjNWEifQ=="/>
  </w:docVars>
  <w:rsids>
    <w:rsidRoot w:val="00C52437"/>
    <w:rsid w:val="00004960"/>
    <w:rsid w:val="00006001"/>
    <w:rsid w:val="00011A60"/>
    <w:rsid w:val="00014A01"/>
    <w:rsid w:val="00017DC7"/>
    <w:rsid w:val="0003294C"/>
    <w:rsid w:val="0003651D"/>
    <w:rsid w:val="0004652A"/>
    <w:rsid w:val="0004759F"/>
    <w:rsid w:val="00053CF2"/>
    <w:rsid w:val="000547E7"/>
    <w:rsid w:val="000562C9"/>
    <w:rsid w:val="00062D71"/>
    <w:rsid w:val="00066500"/>
    <w:rsid w:val="00070C8D"/>
    <w:rsid w:val="000723F6"/>
    <w:rsid w:val="00074780"/>
    <w:rsid w:val="000778F4"/>
    <w:rsid w:val="00081A0A"/>
    <w:rsid w:val="000850C7"/>
    <w:rsid w:val="000872FA"/>
    <w:rsid w:val="00091C49"/>
    <w:rsid w:val="00092F19"/>
    <w:rsid w:val="00096857"/>
    <w:rsid w:val="000A302E"/>
    <w:rsid w:val="000B1852"/>
    <w:rsid w:val="000B2B30"/>
    <w:rsid w:val="000C0B2D"/>
    <w:rsid w:val="000C23A2"/>
    <w:rsid w:val="000E0E40"/>
    <w:rsid w:val="000E2F15"/>
    <w:rsid w:val="000E5512"/>
    <w:rsid w:val="000E779D"/>
    <w:rsid w:val="000F21C9"/>
    <w:rsid w:val="00100EC0"/>
    <w:rsid w:val="00105E32"/>
    <w:rsid w:val="0010699E"/>
    <w:rsid w:val="00113104"/>
    <w:rsid w:val="0013186D"/>
    <w:rsid w:val="00137877"/>
    <w:rsid w:val="001408CE"/>
    <w:rsid w:val="00144502"/>
    <w:rsid w:val="001460CE"/>
    <w:rsid w:val="0016011F"/>
    <w:rsid w:val="00161C40"/>
    <w:rsid w:val="00162889"/>
    <w:rsid w:val="001630D5"/>
    <w:rsid w:val="001633AA"/>
    <w:rsid w:val="001800D6"/>
    <w:rsid w:val="001828F4"/>
    <w:rsid w:val="0018747E"/>
    <w:rsid w:val="0019079E"/>
    <w:rsid w:val="00196D9C"/>
    <w:rsid w:val="001A0A32"/>
    <w:rsid w:val="001A32E9"/>
    <w:rsid w:val="001A791C"/>
    <w:rsid w:val="001B470D"/>
    <w:rsid w:val="001B5C57"/>
    <w:rsid w:val="001D1832"/>
    <w:rsid w:val="001E104A"/>
    <w:rsid w:val="001E391C"/>
    <w:rsid w:val="001F17D6"/>
    <w:rsid w:val="00200796"/>
    <w:rsid w:val="0020288F"/>
    <w:rsid w:val="002055A6"/>
    <w:rsid w:val="002130E1"/>
    <w:rsid w:val="00214554"/>
    <w:rsid w:val="0021522A"/>
    <w:rsid w:val="00217B3D"/>
    <w:rsid w:val="002228FE"/>
    <w:rsid w:val="00223B71"/>
    <w:rsid w:val="002270A8"/>
    <w:rsid w:val="00233A09"/>
    <w:rsid w:val="00240D80"/>
    <w:rsid w:val="002413D2"/>
    <w:rsid w:val="00257FF5"/>
    <w:rsid w:val="0026355E"/>
    <w:rsid w:val="002715CB"/>
    <w:rsid w:val="002748C5"/>
    <w:rsid w:val="002841F3"/>
    <w:rsid w:val="002909BB"/>
    <w:rsid w:val="00292B3E"/>
    <w:rsid w:val="00295D7C"/>
    <w:rsid w:val="002B03F1"/>
    <w:rsid w:val="002B1AF9"/>
    <w:rsid w:val="002C4D3A"/>
    <w:rsid w:val="002C51B3"/>
    <w:rsid w:val="002C5D2A"/>
    <w:rsid w:val="002D2115"/>
    <w:rsid w:val="002E4519"/>
    <w:rsid w:val="002E7928"/>
    <w:rsid w:val="00303163"/>
    <w:rsid w:val="0030646C"/>
    <w:rsid w:val="00327E22"/>
    <w:rsid w:val="00333D44"/>
    <w:rsid w:val="0033573D"/>
    <w:rsid w:val="00343D1D"/>
    <w:rsid w:val="00360342"/>
    <w:rsid w:val="00360DA4"/>
    <w:rsid w:val="00362AF3"/>
    <w:rsid w:val="00364EFB"/>
    <w:rsid w:val="00366913"/>
    <w:rsid w:val="00374E2D"/>
    <w:rsid w:val="00384733"/>
    <w:rsid w:val="003852C2"/>
    <w:rsid w:val="00387A66"/>
    <w:rsid w:val="00395B73"/>
    <w:rsid w:val="0039649F"/>
    <w:rsid w:val="003B1BF9"/>
    <w:rsid w:val="003B4B29"/>
    <w:rsid w:val="003C199D"/>
    <w:rsid w:val="003C3C37"/>
    <w:rsid w:val="003C5E09"/>
    <w:rsid w:val="003D1CB7"/>
    <w:rsid w:val="003D271E"/>
    <w:rsid w:val="003D47C1"/>
    <w:rsid w:val="003D738B"/>
    <w:rsid w:val="003E01CF"/>
    <w:rsid w:val="003E325A"/>
    <w:rsid w:val="003E5D04"/>
    <w:rsid w:val="003F0505"/>
    <w:rsid w:val="003F2A49"/>
    <w:rsid w:val="003F3E6B"/>
    <w:rsid w:val="00405C83"/>
    <w:rsid w:val="00412365"/>
    <w:rsid w:val="00415FD2"/>
    <w:rsid w:val="004176DC"/>
    <w:rsid w:val="00422346"/>
    <w:rsid w:val="00422513"/>
    <w:rsid w:val="00427ADA"/>
    <w:rsid w:val="00445014"/>
    <w:rsid w:val="00452D88"/>
    <w:rsid w:val="00465152"/>
    <w:rsid w:val="00465B61"/>
    <w:rsid w:val="00466495"/>
    <w:rsid w:val="004735CC"/>
    <w:rsid w:val="00475CD8"/>
    <w:rsid w:val="00480450"/>
    <w:rsid w:val="00484AF0"/>
    <w:rsid w:val="00490974"/>
    <w:rsid w:val="004913B7"/>
    <w:rsid w:val="00496B7C"/>
    <w:rsid w:val="004A2F95"/>
    <w:rsid w:val="004A3D94"/>
    <w:rsid w:val="004A3DA2"/>
    <w:rsid w:val="004A61BD"/>
    <w:rsid w:val="004B1BFA"/>
    <w:rsid w:val="004B37CA"/>
    <w:rsid w:val="004C1B91"/>
    <w:rsid w:val="004C2579"/>
    <w:rsid w:val="004C5C4F"/>
    <w:rsid w:val="004D0996"/>
    <w:rsid w:val="004D5D10"/>
    <w:rsid w:val="004D7DD7"/>
    <w:rsid w:val="004E0107"/>
    <w:rsid w:val="004E45B6"/>
    <w:rsid w:val="00501DA8"/>
    <w:rsid w:val="00513DEA"/>
    <w:rsid w:val="00522B50"/>
    <w:rsid w:val="00523DD3"/>
    <w:rsid w:val="00527CF4"/>
    <w:rsid w:val="00531BA5"/>
    <w:rsid w:val="005356E7"/>
    <w:rsid w:val="005447C9"/>
    <w:rsid w:val="0056404B"/>
    <w:rsid w:val="00575FFD"/>
    <w:rsid w:val="0057650D"/>
    <w:rsid w:val="005776BA"/>
    <w:rsid w:val="00584D86"/>
    <w:rsid w:val="00587C08"/>
    <w:rsid w:val="00587F40"/>
    <w:rsid w:val="005962D8"/>
    <w:rsid w:val="005A467D"/>
    <w:rsid w:val="005A6F9C"/>
    <w:rsid w:val="005A7017"/>
    <w:rsid w:val="005A79D1"/>
    <w:rsid w:val="005B36EE"/>
    <w:rsid w:val="005B568E"/>
    <w:rsid w:val="005C06C5"/>
    <w:rsid w:val="005C495F"/>
    <w:rsid w:val="005D152B"/>
    <w:rsid w:val="005D3FBB"/>
    <w:rsid w:val="005D5DEC"/>
    <w:rsid w:val="005D76D1"/>
    <w:rsid w:val="005D7939"/>
    <w:rsid w:val="005E0F63"/>
    <w:rsid w:val="005E29C7"/>
    <w:rsid w:val="005E7824"/>
    <w:rsid w:val="005F2032"/>
    <w:rsid w:val="005F6AC0"/>
    <w:rsid w:val="0062264B"/>
    <w:rsid w:val="00625773"/>
    <w:rsid w:val="00626BB7"/>
    <w:rsid w:val="00631C23"/>
    <w:rsid w:val="00634B94"/>
    <w:rsid w:val="00636B38"/>
    <w:rsid w:val="00643BF0"/>
    <w:rsid w:val="0065039B"/>
    <w:rsid w:val="00655023"/>
    <w:rsid w:val="00670E56"/>
    <w:rsid w:val="00674595"/>
    <w:rsid w:val="006824E0"/>
    <w:rsid w:val="00686C72"/>
    <w:rsid w:val="006913D3"/>
    <w:rsid w:val="00691453"/>
    <w:rsid w:val="0069699E"/>
    <w:rsid w:val="006A296F"/>
    <w:rsid w:val="006A41B4"/>
    <w:rsid w:val="006A6F35"/>
    <w:rsid w:val="006B474A"/>
    <w:rsid w:val="006B6AAA"/>
    <w:rsid w:val="006D62A5"/>
    <w:rsid w:val="006E1EF6"/>
    <w:rsid w:val="006E5056"/>
    <w:rsid w:val="006E6022"/>
    <w:rsid w:val="006E78C2"/>
    <w:rsid w:val="006F097F"/>
    <w:rsid w:val="006F4428"/>
    <w:rsid w:val="006F48CA"/>
    <w:rsid w:val="007074EA"/>
    <w:rsid w:val="00726654"/>
    <w:rsid w:val="00731057"/>
    <w:rsid w:val="00731B19"/>
    <w:rsid w:val="0073210A"/>
    <w:rsid w:val="00732148"/>
    <w:rsid w:val="0075489E"/>
    <w:rsid w:val="00764689"/>
    <w:rsid w:val="0076518A"/>
    <w:rsid w:val="00772258"/>
    <w:rsid w:val="007750F3"/>
    <w:rsid w:val="00775C03"/>
    <w:rsid w:val="00785812"/>
    <w:rsid w:val="00790F30"/>
    <w:rsid w:val="007920D7"/>
    <w:rsid w:val="007976DB"/>
    <w:rsid w:val="007B1BDB"/>
    <w:rsid w:val="007B5576"/>
    <w:rsid w:val="007B6F8C"/>
    <w:rsid w:val="007C0E6B"/>
    <w:rsid w:val="007C7521"/>
    <w:rsid w:val="007D6B34"/>
    <w:rsid w:val="007D6C71"/>
    <w:rsid w:val="007F3501"/>
    <w:rsid w:val="00804151"/>
    <w:rsid w:val="00805F65"/>
    <w:rsid w:val="00806E30"/>
    <w:rsid w:val="00816653"/>
    <w:rsid w:val="00817D6B"/>
    <w:rsid w:val="00821F86"/>
    <w:rsid w:val="00833324"/>
    <w:rsid w:val="00834AFC"/>
    <w:rsid w:val="00835A86"/>
    <w:rsid w:val="00845765"/>
    <w:rsid w:val="00853004"/>
    <w:rsid w:val="00855523"/>
    <w:rsid w:val="00857EF2"/>
    <w:rsid w:val="00862C5A"/>
    <w:rsid w:val="00872C14"/>
    <w:rsid w:val="0087561A"/>
    <w:rsid w:val="0087567D"/>
    <w:rsid w:val="0088619F"/>
    <w:rsid w:val="008863F5"/>
    <w:rsid w:val="00886DE1"/>
    <w:rsid w:val="0089006A"/>
    <w:rsid w:val="008918FF"/>
    <w:rsid w:val="00895A5E"/>
    <w:rsid w:val="008975D8"/>
    <w:rsid w:val="008A4425"/>
    <w:rsid w:val="008A6617"/>
    <w:rsid w:val="008B0B83"/>
    <w:rsid w:val="008B0EED"/>
    <w:rsid w:val="008B4CBC"/>
    <w:rsid w:val="008B551F"/>
    <w:rsid w:val="008B75BC"/>
    <w:rsid w:val="008B7E69"/>
    <w:rsid w:val="008D396E"/>
    <w:rsid w:val="008E1C60"/>
    <w:rsid w:val="008E3CCF"/>
    <w:rsid w:val="008E4797"/>
    <w:rsid w:val="008E698A"/>
    <w:rsid w:val="00905DF0"/>
    <w:rsid w:val="009076A4"/>
    <w:rsid w:val="0091287C"/>
    <w:rsid w:val="00925A96"/>
    <w:rsid w:val="00927709"/>
    <w:rsid w:val="009329CE"/>
    <w:rsid w:val="0093588E"/>
    <w:rsid w:val="009421EC"/>
    <w:rsid w:val="00944877"/>
    <w:rsid w:val="009552F9"/>
    <w:rsid w:val="00960C9B"/>
    <w:rsid w:val="00971900"/>
    <w:rsid w:val="009727ED"/>
    <w:rsid w:val="009834DC"/>
    <w:rsid w:val="00984B7D"/>
    <w:rsid w:val="00992467"/>
    <w:rsid w:val="009940C8"/>
    <w:rsid w:val="009A002D"/>
    <w:rsid w:val="009A686C"/>
    <w:rsid w:val="009B5A15"/>
    <w:rsid w:val="009C1091"/>
    <w:rsid w:val="009C34CC"/>
    <w:rsid w:val="009D1EB4"/>
    <w:rsid w:val="009D4523"/>
    <w:rsid w:val="009D6E03"/>
    <w:rsid w:val="009E1C2B"/>
    <w:rsid w:val="009E6236"/>
    <w:rsid w:val="00A01B9A"/>
    <w:rsid w:val="00A03260"/>
    <w:rsid w:val="00A03998"/>
    <w:rsid w:val="00A04C77"/>
    <w:rsid w:val="00A05E2C"/>
    <w:rsid w:val="00A11866"/>
    <w:rsid w:val="00A201F5"/>
    <w:rsid w:val="00A25253"/>
    <w:rsid w:val="00A3773E"/>
    <w:rsid w:val="00A4203A"/>
    <w:rsid w:val="00A443D0"/>
    <w:rsid w:val="00A53079"/>
    <w:rsid w:val="00A5394A"/>
    <w:rsid w:val="00A5522A"/>
    <w:rsid w:val="00A970DC"/>
    <w:rsid w:val="00AA4D26"/>
    <w:rsid w:val="00AA74AC"/>
    <w:rsid w:val="00AB6517"/>
    <w:rsid w:val="00AC5864"/>
    <w:rsid w:val="00AD001F"/>
    <w:rsid w:val="00AD4B23"/>
    <w:rsid w:val="00AE439D"/>
    <w:rsid w:val="00AE4F5A"/>
    <w:rsid w:val="00AE5026"/>
    <w:rsid w:val="00AE73CF"/>
    <w:rsid w:val="00AF1B29"/>
    <w:rsid w:val="00AF70B0"/>
    <w:rsid w:val="00B107C6"/>
    <w:rsid w:val="00B12AE8"/>
    <w:rsid w:val="00B1754F"/>
    <w:rsid w:val="00B2301C"/>
    <w:rsid w:val="00B25E74"/>
    <w:rsid w:val="00B33AFD"/>
    <w:rsid w:val="00B37D76"/>
    <w:rsid w:val="00B4221D"/>
    <w:rsid w:val="00B45DF1"/>
    <w:rsid w:val="00B52ACB"/>
    <w:rsid w:val="00B57CD9"/>
    <w:rsid w:val="00B639E7"/>
    <w:rsid w:val="00B66470"/>
    <w:rsid w:val="00B70A68"/>
    <w:rsid w:val="00B74690"/>
    <w:rsid w:val="00B764CD"/>
    <w:rsid w:val="00B85927"/>
    <w:rsid w:val="00B970D0"/>
    <w:rsid w:val="00B97583"/>
    <w:rsid w:val="00BA710B"/>
    <w:rsid w:val="00BB08F9"/>
    <w:rsid w:val="00BB3086"/>
    <w:rsid w:val="00BC420D"/>
    <w:rsid w:val="00BC4857"/>
    <w:rsid w:val="00BC78A4"/>
    <w:rsid w:val="00BD0125"/>
    <w:rsid w:val="00BE7486"/>
    <w:rsid w:val="00BF09DC"/>
    <w:rsid w:val="00BF1071"/>
    <w:rsid w:val="00BF1F6B"/>
    <w:rsid w:val="00C02822"/>
    <w:rsid w:val="00C1769A"/>
    <w:rsid w:val="00C21954"/>
    <w:rsid w:val="00C23E56"/>
    <w:rsid w:val="00C30541"/>
    <w:rsid w:val="00C30FF4"/>
    <w:rsid w:val="00C32054"/>
    <w:rsid w:val="00C4764C"/>
    <w:rsid w:val="00C52437"/>
    <w:rsid w:val="00C57057"/>
    <w:rsid w:val="00C611E1"/>
    <w:rsid w:val="00C62E6B"/>
    <w:rsid w:val="00C66403"/>
    <w:rsid w:val="00C76586"/>
    <w:rsid w:val="00C81C63"/>
    <w:rsid w:val="00C90E7E"/>
    <w:rsid w:val="00C932F8"/>
    <w:rsid w:val="00CA0BE6"/>
    <w:rsid w:val="00CA4558"/>
    <w:rsid w:val="00CA552F"/>
    <w:rsid w:val="00CB155E"/>
    <w:rsid w:val="00CB1E89"/>
    <w:rsid w:val="00CD1105"/>
    <w:rsid w:val="00CE4882"/>
    <w:rsid w:val="00CE7B7B"/>
    <w:rsid w:val="00CF0343"/>
    <w:rsid w:val="00CF73ED"/>
    <w:rsid w:val="00CF7C6B"/>
    <w:rsid w:val="00CF7CC0"/>
    <w:rsid w:val="00D00CE4"/>
    <w:rsid w:val="00D03031"/>
    <w:rsid w:val="00D07DF5"/>
    <w:rsid w:val="00D14E2D"/>
    <w:rsid w:val="00D15396"/>
    <w:rsid w:val="00D16844"/>
    <w:rsid w:val="00D20FC4"/>
    <w:rsid w:val="00D246A0"/>
    <w:rsid w:val="00D25954"/>
    <w:rsid w:val="00D27BC6"/>
    <w:rsid w:val="00D36276"/>
    <w:rsid w:val="00D40102"/>
    <w:rsid w:val="00D429E5"/>
    <w:rsid w:val="00D4655D"/>
    <w:rsid w:val="00D46B50"/>
    <w:rsid w:val="00D66199"/>
    <w:rsid w:val="00D73613"/>
    <w:rsid w:val="00D75399"/>
    <w:rsid w:val="00D848A7"/>
    <w:rsid w:val="00D8737E"/>
    <w:rsid w:val="00D938E4"/>
    <w:rsid w:val="00DA1948"/>
    <w:rsid w:val="00DA1FC1"/>
    <w:rsid w:val="00DA5CAC"/>
    <w:rsid w:val="00DC776C"/>
    <w:rsid w:val="00DC7E05"/>
    <w:rsid w:val="00DE1A62"/>
    <w:rsid w:val="00DE6B9F"/>
    <w:rsid w:val="00E00CDD"/>
    <w:rsid w:val="00E06DA7"/>
    <w:rsid w:val="00E11ED6"/>
    <w:rsid w:val="00E138F1"/>
    <w:rsid w:val="00E3198C"/>
    <w:rsid w:val="00E3236A"/>
    <w:rsid w:val="00E3331E"/>
    <w:rsid w:val="00E34621"/>
    <w:rsid w:val="00E4206C"/>
    <w:rsid w:val="00E42AA2"/>
    <w:rsid w:val="00E56D3D"/>
    <w:rsid w:val="00E6166C"/>
    <w:rsid w:val="00E630F7"/>
    <w:rsid w:val="00E65672"/>
    <w:rsid w:val="00E6635D"/>
    <w:rsid w:val="00E75B55"/>
    <w:rsid w:val="00E81AC8"/>
    <w:rsid w:val="00E91C3F"/>
    <w:rsid w:val="00E9682F"/>
    <w:rsid w:val="00EA2FD6"/>
    <w:rsid w:val="00EB0124"/>
    <w:rsid w:val="00EB2927"/>
    <w:rsid w:val="00EB2A27"/>
    <w:rsid w:val="00EB312C"/>
    <w:rsid w:val="00EB6A52"/>
    <w:rsid w:val="00EC24FE"/>
    <w:rsid w:val="00EC4694"/>
    <w:rsid w:val="00EC749A"/>
    <w:rsid w:val="00ED0B0D"/>
    <w:rsid w:val="00ED2DAD"/>
    <w:rsid w:val="00EE7917"/>
    <w:rsid w:val="00F10EEC"/>
    <w:rsid w:val="00F127F3"/>
    <w:rsid w:val="00F23874"/>
    <w:rsid w:val="00F248AB"/>
    <w:rsid w:val="00F2608C"/>
    <w:rsid w:val="00F27F3D"/>
    <w:rsid w:val="00F30A11"/>
    <w:rsid w:val="00F324C9"/>
    <w:rsid w:val="00F35C33"/>
    <w:rsid w:val="00F36267"/>
    <w:rsid w:val="00F43429"/>
    <w:rsid w:val="00F502CE"/>
    <w:rsid w:val="00F5262B"/>
    <w:rsid w:val="00F61340"/>
    <w:rsid w:val="00F64C0C"/>
    <w:rsid w:val="00F67C4D"/>
    <w:rsid w:val="00F809DA"/>
    <w:rsid w:val="00F8701F"/>
    <w:rsid w:val="00F87A0F"/>
    <w:rsid w:val="00F931C2"/>
    <w:rsid w:val="00F94439"/>
    <w:rsid w:val="00F97BAF"/>
    <w:rsid w:val="00FA0079"/>
    <w:rsid w:val="00FA1E5C"/>
    <w:rsid w:val="00FA619C"/>
    <w:rsid w:val="00FB0F81"/>
    <w:rsid w:val="00FB3F17"/>
    <w:rsid w:val="00FC683F"/>
    <w:rsid w:val="00FD7934"/>
    <w:rsid w:val="00FE2D5E"/>
    <w:rsid w:val="00FE5504"/>
    <w:rsid w:val="00FF09C0"/>
    <w:rsid w:val="1D752B34"/>
    <w:rsid w:val="3EF17328"/>
    <w:rsid w:val="4B1E2B66"/>
    <w:rsid w:val="6F394D3C"/>
    <w:rsid w:val="7AE56D54"/>
    <w:rsid w:val="7C4F2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5EFA4"/>
  <w15:docId w15:val="{D54D8A00-0BF9-47D2-8654-AA64A5E2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3">
    <w:name w:val="toc 3"/>
    <w:basedOn w:val="a"/>
    <w:next w:val="a"/>
    <w:autoRedefine/>
    <w:uiPriority w:val="39"/>
    <w:unhideWhenUsed/>
    <w:qFormat/>
    <w:pPr>
      <w:widowControl/>
      <w:spacing w:after="100" w:line="259" w:lineRule="auto"/>
      <w:ind w:left="440"/>
      <w:jc w:val="left"/>
    </w:pPr>
    <w:rPr>
      <w:rFonts w:cs="Times New Roman"/>
      <w:kern w:val="0"/>
      <w:sz w:val="22"/>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9A686C"/>
    <w:pPr>
      <w:widowControl/>
      <w:tabs>
        <w:tab w:val="right" w:leader="dot" w:pos="8296"/>
      </w:tabs>
      <w:jc w:val="left"/>
    </w:pPr>
    <w:rPr>
      <w:rFonts w:cs="Times New Roman"/>
      <w:kern w:val="0"/>
      <w:sz w:val="22"/>
    </w:rPr>
  </w:style>
  <w:style w:type="paragraph" w:styleId="2">
    <w:name w:val="toc 2"/>
    <w:basedOn w:val="a"/>
    <w:next w:val="a"/>
    <w:autoRedefine/>
    <w:uiPriority w:val="39"/>
    <w:unhideWhenUsed/>
    <w:qFormat/>
    <w:pPr>
      <w:widowControl/>
      <w:spacing w:after="100" w:line="259" w:lineRule="auto"/>
      <w:ind w:left="220"/>
      <w:jc w:val="left"/>
    </w:pPr>
    <w:rPr>
      <w:rFonts w:cs="Times New Roman"/>
      <w:kern w:val="0"/>
      <w:sz w:val="22"/>
    </w:rPr>
  </w:style>
  <w:style w:type="paragraph" w:styleId="a8">
    <w:name w:val="annotation subject"/>
    <w:basedOn w:val="a3"/>
    <w:next w:val="a3"/>
    <w:link w:val="Char4"/>
    <w:uiPriority w:val="99"/>
    <w:semiHidden/>
    <w:unhideWhenUsed/>
    <w:qFormat/>
    <w:rPr>
      <w:b/>
      <w:bCs/>
    </w:r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 w:type="character" w:customStyle="1" w:styleId="Char1">
    <w:name w:val="批注框文本 Char"/>
    <w:basedOn w:val="a0"/>
    <w:link w:val="a5"/>
    <w:uiPriority w:val="99"/>
    <w:semiHidden/>
    <w:qFormat/>
    <w:rPr>
      <w:sz w:val="18"/>
      <w:szCs w:val="18"/>
    </w:rPr>
  </w:style>
  <w:style w:type="paragraph" w:styleId="ab">
    <w:name w:val="List Paragraph"/>
    <w:basedOn w:val="a"/>
    <w:uiPriority w:val="34"/>
    <w:qFormat/>
    <w:pPr>
      <w:ind w:firstLineChars="200" w:firstLine="420"/>
    </w:pPr>
  </w:style>
  <w:style w:type="character" w:customStyle="1" w:styleId="Char0">
    <w:name w:val="日期 Char"/>
    <w:basedOn w:val="a0"/>
    <w:link w:val="a4"/>
    <w:uiPriority w:val="99"/>
    <w:semiHidden/>
    <w:qFormat/>
  </w:style>
  <w:style w:type="paragraph" w:customStyle="1" w:styleId="11">
    <w:name w:val="修订1"/>
    <w:hidden/>
    <w:uiPriority w:val="99"/>
    <w:semiHidden/>
    <w:qFormat/>
    <w:rPr>
      <w:kern w:val="2"/>
      <w:sz w:val="21"/>
      <w:szCs w:val="22"/>
    </w:rPr>
  </w:style>
  <w:style w:type="paragraph" w:customStyle="1" w:styleId="ac">
    <w:name w:val="标准文件_一级条标题"/>
    <w:basedOn w:val="a"/>
    <w:next w:val="a"/>
    <w:qFormat/>
    <w:pPr>
      <w:widowControl/>
      <w:spacing w:beforeLines="50" w:before="50" w:afterLines="50" w:after="50"/>
      <w:outlineLvl w:val="1"/>
    </w:pPr>
    <w:rPr>
      <w:rFonts w:ascii="黑体" w:eastAsia="黑体" w:hAnsi="Times New Roman" w:cs="Times New Roman"/>
      <w:kern w:val="0"/>
      <w:szCs w:val="20"/>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d">
    <w:name w:val="章标题"/>
    <w:next w:val="a"/>
    <w:qFormat/>
    <w:pPr>
      <w:spacing w:beforeLines="100" w:before="312" w:afterLines="100" w:after="312"/>
      <w:jc w:val="both"/>
      <w:outlineLvl w:val="1"/>
    </w:pPr>
    <w:rPr>
      <w:rFonts w:ascii="黑体" w:eastAsia="黑体" w:hAnsi="Times New Roman" w:cs="Times New Roman"/>
      <w:sz w:val="21"/>
    </w:rPr>
  </w:style>
  <w:style w:type="paragraph" w:customStyle="1" w:styleId="ae">
    <w:name w:val="一级条标题"/>
    <w:next w:val="a"/>
    <w:qFormat/>
    <w:pPr>
      <w:spacing w:beforeLines="50" w:before="156" w:afterLines="50" w:after="156"/>
      <w:outlineLvl w:val="2"/>
    </w:pPr>
    <w:rPr>
      <w:rFonts w:ascii="黑体" w:eastAsia="黑体" w:hAnsi="Times New Roman" w:cs="Times New Roman"/>
      <w:sz w:val="21"/>
      <w:szCs w:val="21"/>
    </w:rPr>
  </w:style>
  <w:style w:type="table" w:styleId="af">
    <w:name w:val="Table Grid"/>
    <w:basedOn w:val="a1"/>
    <w:uiPriority w:val="39"/>
    <w:qFormat/>
    <w:rsid w:val="00AC586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标准书眉_偶数页"/>
    <w:basedOn w:val="af1"/>
    <w:next w:val="a"/>
    <w:qFormat/>
    <w:rsid w:val="00AC5864"/>
    <w:pPr>
      <w:jc w:val="left"/>
    </w:pPr>
  </w:style>
  <w:style w:type="paragraph" w:customStyle="1" w:styleId="af1">
    <w:name w:val="标准书眉_奇数页"/>
    <w:next w:val="a"/>
    <w:qFormat/>
    <w:rsid w:val="00AC5864"/>
    <w:pPr>
      <w:tabs>
        <w:tab w:val="center" w:pos="4154"/>
        <w:tab w:val="right" w:pos="8306"/>
      </w:tabs>
      <w:spacing w:after="120"/>
      <w:jc w:val="right"/>
    </w:pPr>
    <w:rPr>
      <w:rFonts w:ascii="Times New Roman" w:eastAsia="宋体" w:hAnsi="Times New Roman" w:cs="Times New Roman"/>
      <w:sz w:val="21"/>
    </w:rPr>
  </w:style>
  <w:style w:type="paragraph" w:customStyle="1" w:styleId="af2">
    <w:name w:val="标准书眉一"/>
    <w:qFormat/>
    <w:rsid w:val="00AC5864"/>
    <w:pPr>
      <w:jc w:val="both"/>
    </w:pPr>
    <w:rPr>
      <w:rFonts w:ascii="Times New Roman" w:eastAsia="宋体" w:hAnsi="Times New Roman" w:cs="Times New Roman"/>
    </w:rPr>
  </w:style>
  <w:style w:type="paragraph" w:customStyle="1" w:styleId="af3">
    <w:name w:val="标准标志"/>
    <w:next w:val="a"/>
    <w:qFormat/>
    <w:rsid w:val="00AC5864"/>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4">
    <w:name w:val="其他发布部门"/>
    <w:basedOn w:val="a"/>
    <w:qFormat/>
    <w:rsid w:val="00AC5864"/>
    <w:pPr>
      <w:framePr w:w="7433" w:h="585" w:hRule="exact" w:hSpace="180" w:vSpace="180" w:wrap="around" w:hAnchor="margin" w:xAlign="center" w:y="14401" w:anchorLock="1"/>
      <w:widowControl/>
      <w:spacing w:line="0" w:lineRule="atLeast"/>
      <w:jc w:val="center"/>
    </w:pPr>
    <w:rPr>
      <w:rFonts w:ascii="黑体" w:eastAsia="黑体" w:hAnsi="Times New Roman" w:cs="Times New Roman"/>
      <w:spacing w:val="20"/>
      <w:w w:val="135"/>
      <w:kern w:val="0"/>
      <w:sz w:val="36"/>
      <w:szCs w:val="20"/>
    </w:rPr>
  </w:style>
  <w:style w:type="paragraph" w:customStyle="1" w:styleId="af5">
    <w:name w:val="封面标准名称"/>
    <w:qFormat/>
    <w:rsid w:val="00AC5864"/>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6">
    <w:name w:val="封面标准英文名称"/>
    <w:qFormat/>
    <w:rsid w:val="00AC5864"/>
    <w:pPr>
      <w:widowControl w:val="0"/>
      <w:spacing w:before="370" w:line="400" w:lineRule="exact"/>
      <w:jc w:val="center"/>
    </w:pPr>
    <w:rPr>
      <w:rFonts w:ascii="Times New Roman" w:eastAsia="宋体" w:hAnsi="Times New Roman" w:cs="Times New Roman"/>
      <w:sz w:val="28"/>
    </w:rPr>
  </w:style>
  <w:style w:type="paragraph" w:customStyle="1" w:styleId="af7">
    <w:name w:val="封面一致性程度标识"/>
    <w:qFormat/>
    <w:rsid w:val="00AC5864"/>
    <w:pPr>
      <w:spacing w:before="440" w:line="400" w:lineRule="exact"/>
      <w:jc w:val="center"/>
    </w:pPr>
    <w:rPr>
      <w:rFonts w:ascii="宋体" w:eastAsia="宋体" w:hAnsi="Times New Roman" w:cs="Times New Roman"/>
      <w:sz w:val="28"/>
    </w:rPr>
  </w:style>
  <w:style w:type="paragraph" w:customStyle="1" w:styleId="af8">
    <w:name w:val="其他标准称谓"/>
    <w:qFormat/>
    <w:rsid w:val="00AC5864"/>
    <w:pPr>
      <w:spacing w:line="0" w:lineRule="atLeast"/>
      <w:jc w:val="distribute"/>
    </w:pPr>
    <w:rPr>
      <w:rFonts w:ascii="黑体" w:eastAsia="黑体" w:hAnsi="宋体" w:cs="Times New Roman"/>
      <w:sz w:val="52"/>
    </w:rPr>
  </w:style>
  <w:style w:type="paragraph" w:customStyle="1" w:styleId="af9">
    <w:name w:val="其他发布日期"/>
    <w:basedOn w:val="a"/>
    <w:qFormat/>
    <w:rsid w:val="00AC5864"/>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character" w:customStyle="1" w:styleId="afa">
    <w:name w:val="发布"/>
    <w:basedOn w:val="a0"/>
    <w:qFormat/>
    <w:rsid w:val="009A686C"/>
    <w:rPr>
      <w:rFonts w:ascii="黑体" w:eastAsia="黑体"/>
      <w:spacing w:val="22"/>
      <w:w w:val="100"/>
      <w:position w:val="3"/>
      <w:sz w:val="28"/>
    </w:rPr>
  </w:style>
  <w:style w:type="paragraph" w:styleId="afb">
    <w:name w:val="Body Text"/>
    <w:basedOn w:val="a"/>
    <w:link w:val="Char5"/>
    <w:qFormat/>
    <w:rsid w:val="009A686C"/>
    <w:pPr>
      <w:widowControl/>
      <w:spacing w:before="60" w:after="60" w:line="230" w:lineRule="atLeast"/>
      <w:ind w:firstLine="420"/>
      <w:jc w:val="center"/>
    </w:pPr>
    <w:rPr>
      <w:rFonts w:ascii="Arial" w:eastAsia="宋体" w:hAnsi="Arial" w:cs="Times New Roman"/>
      <w:kern w:val="0"/>
      <w:sz w:val="20"/>
      <w:szCs w:val="20"/>
      <w:lang w:val="en-GB"/>
    </w:rPr>
  </w:style>
  <w:style w:type="character" w:customStyle="1" w:styleId="Char5">
    <w:name w:val="正文文本 Char"/>
    <w:basedOn w:val="a0"/>
    <w:link w:val="afb"/>
    <w:rsid w:val="009A686C"/>
    <w:rPr>
      <w:rFonts w:ascii="Arial" w:eastAsia="宋体" w:hAnsi="Arial" w:cs="Times New Roman"/>
      <w:lang w:val="en-GB"/>
    </w:rPr>
  </w:style>
  <w:style w:type="paragraph" w:styleId="TOC">
    <w:name w:val="TOC Heading"/>
    <w:basedOn w:val="1"/>
    <w:next w:val="a"/>
    <w:uiPriority w:val="39"/>
    <w:unhideWhenUsed/>
    <w:qFormat/>
    <w:rsid w:val="009421E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20">
    <w:name w:val="样式2"/>
    <w:basedOn w:val="a"/>
    <w:qFormat/>
    <w:rsid w:val="00984B7D"/>
    <w:pPr>
      <w:spacing w:line="360" w:lineRule="auto"/>
      <w:ind w:firstLineChars="200" w:firstLine="480"/>
    </w:pPr>
    <w:rPr>
      <w:rFonts w:ascii="Calibri" w:eastAsia="宋体" w:hAnsi="Calibri" w:cs="宋体"/>
      <w:sz w:val="24"/>
      <w:szCs w:val="28"/>
    </w:rPr>
  </w:style>
  <w:style w:type="paragraph" w:customStyle="1" w:styleId="afc">
    <w:name w:val="标准文件_表格"/>
    <w:basedOn w:val="a"/>
    <w:autoRedefine/>
    <w:qFormat/>
    <w:rsid w:val="00ED0B0D"/>
    <w:pPr>
      <w:widowControl/>
      <w:autoSpaceDE w:val="0"/>
      <w:autoSpaceDN w:val="0"/>
      <w:jc w:val="center"/>
    </w:pPr>
    <w:rPr>
      <w:rFonts w:ascii="宋体" w:eastAsia="宋体" w:hAnsi="Times New Roman" w:cs="Times New Roman"/>
      <w:kern w:val="0"/>
      <w:sz w:val="18"/>
      <w:szCs w:val="20"/>
    </w:rPr>
  </w:style>
  <w:style w:type="table" w:customStyle="1" w:styleId="12">
    <w:name w:val="网格型1"/>
    <w:basedOn w:val="a1"/>
    <w:next w:val="af"/>
    <w:uiPriority w:val="39"/>
    <w:qFormat/>
    <w:rsid w:val="00631C2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标准文件_段"/>
    <w:link w:val="Char6"/>
    <w:autoRedefine/>
    <w:qFormat/>
    <w:rsid w:val="009D6E03"/>
    <w:pPr>
      <w:autoSpaceDE w:val="0"/>
      <w:autoSpaceDN w:val="0"/>
      <w:ind w:firstLineChars="200" w:firstLine="200"/>
      <w:jc w:val="both"/>
    </w:pPr>
    <w:rPr>
      <w:rFonts w:ascii="宋体" w:eastAsia="宋体" w:hAnsi="Times New Roman" w:cs="Times New Roman"/>
      <w:sz w:val="21"/>
    </w:rPr>
  </w:style>
  <w:style w:type="paragraph" w:customStyle="1" w:styleId="afe">
    <w:name w:val="标准文件_正文表标题"/>
    <w:next w:val="afd"/>
    <w:autoRedefine/>
    <w:qFormat/>
    <w:rsid w:val="009D6E03"/>
    <w:pPr>
      <w:tabs>
        <w:tab w:val="left" w:pos="0"/>
      </w:tabs>
      <w:spacing w:beforeLines="50" w:before="156" w:afterLines="50" w:after="156"/>
      <w:jc w:val="center"/>
    </w:pPr>
    <w:rPr>
      <w:rFonts w:ascii="黑体" w:eastAsia="黑体" w:hAnsi="Times New Roman" w:cs="Times New Roman"/>
      <w:sz w:val="21"/>
    </w:rPr>
  </w:style>
  <w:style w:type="character" w:customStyle="1" w:styleId="Char6">
    <w:name w:val="标准文件_段 Char"/>
    <w:link w:val="afd"/>
    <w:autoRedefine/>
    <w:qFormat/>
    <w:rsid w:val="009D6E03"/>
    <w:rPr>
      <w:rFonts w:ascii="宋体" w:eastAsia="宋体" w:hAnsi="Times New Roman" w:cs="Times New Roman"/>
      <w:sz w:val="21"/>
    </w:rPr>
  </w:style>
  <w:style w:type="paragraph" w:styleId="aff">
    <w:name w:val="caption"/>
    <w:basedOn w:val="a"/>
    <w:next w:val="a"/>
    <w:uiPriority w:val="35"/>
    <w:unhideWhenUsed/>
    <w:qFormat/>
    <w:rsid w:val="009D6E03"/>
    <w:rPr>
      <w:rFonts w:asciiTheme="majorHAnsi" w:eastAsia="黑体" w:hAnsiTheme="majorHAnsi" w:cstheme="majorBidi"/>
      <w:sz w:val="20"/>
      <w:szCs w:val="20"/>
    </w:rPr>
  </w:style>
  <w:style w:type="character" w:styleId="HTML">
    <w:name w:val="HTML Code"/>
    <w:basedOn w:val="a0"/>
    <w:uiPriority w:val="99"/>
    <w:semiHidden/>
    <w:unhideWhenUsed/>
    <w:rsid w:val="00EB2927"/>
    <w:rPr>
      <w:rFonts w:ascii="宋体" w:eastAsia="宋体" w:hAnsi="宋体" w:cs="宋体"/>
      <w:sz w:val="24"/>
      <w:szCs w:val="24"/>
    </w:rPr>
  </w:style>
  <w:style w:type="paragraph" w:customStyle="1" w:styleId="ds-markdown-paragraph">
    <w:name w:val="ds-markdown-paragraph"/>
    <w:basedOn w:val="a"/>
    <w:rsid w:val="00805F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417">
      <w:bodyDiv w:val="1"/>
      <w:marLeft w:val="0"/>
      <w:marRight w:val="0"/>
      <w:marTop w:val="0"/>
      <w:marBottom w:val="0"/>
      <w:divBdr>
        <w:top w:val="none" w:sz="0" w:space="0" w:color="auto"/>
        <w:left w:val="none" w:sz="0" w:space="0" w:color="auto"/>
        <w:bottom w:val="none" w:sz="0" w:space="0" w:color="auto"/>
        <w:right w:val="none" w:sz="0" w:space="0" w:color="auto"/>
      </w:divBdr>
    </w:div>
    <w:div w:id="315451612">
      <w:bodyDiv w:val="1"/>
      <w:marLeft w:val="0"/>
      <w:marRight w:val="0"/>
      <w:marTop w:val="0"/>
      <w:marBottom w:val="0"/>
      <w:divBdr>
        <w:top w:val="none" w:sz="0" w:space="0" w:color="auto"/>
        <w:left w:val="none" w:sz="0" w:space="0" w:color="auto"/>
        <w:bottom w:val="none" w:sz="0" w:space="0" w:color="auto"/>
        <w:right w:val="none" w:sz="0" w:space="0" w:color="auto"/>
      </w:divBdr>
      <w:divsChild>
        <w:div w:id="1135561131">
          <w:marLeft w:val="0"/>
          <w:marRight w:val="0"/>
          <w:marTop w:val="0"/>
          <w:marBottom w:val="0"/>
          <w:divBdr>
            <w:top w:val="none" w:sz="0" w:space="0" w:color="auto"/>
            <w:left w:val="none" w:sz="0" w:space="0" w:color="auto"/>
            <w:bottom w:val="none" w:sz="0" w:space="0" w:color="auto"/>
            <w:right w:val="none" w:sz="0" w:space="0" w:color="auto"/>
          </w:divBdr>
        </w:div>
        <w:div w:id="348459009">
          <w:marLeft w:val="0"/>
          <w:marRight w:val="0"/>
          <w:marTop w:val="0"/>
          <w:marBottom w:val="0"/>
          <w:divBdr>
            <w:top w:val="none" w:sz="0" w:space="0" w:color="auto"/>
            <w:left w:val="none" w:sz="0" w:space="0" w:color="auto"/>
            <w:bottom w:val="none" w:sz="0" w:space="0" w:color="auto"/>
            <w:right w:val="none" w:sz="0" w:space="0" w:color="auto"/>
          </w:divBdr>
        </w:div>
      </w:divsChild>
    </w:div>
    <w:div w:id="452332315">
      <w:bodyDiv w:val="1"/>
      <w:marLeft w:val="0"/>
      <w:marRight w:val="0"/>
      <w:marTop w:val="0"/>
      <w:marBottom w:val="0"/>
      <w:divBdr>
        <w:top w:val="none" w:sz="0" w:space="0" w:color="auto"/>
        <w:left w:val="none" w:sz="0" w:space="0" w:color="auto"/>
        <w:bottom w:val="none" w:sz="0" w:space="0" w:color="auto"/>
        <w:right w:val="none" w:sz="0" w:space="0" w:color="auto"/>
      </w:divBdr>
      <w:divsChild>
        <w:div w:id="135073997">
          <w:marLeft w:val="0"/>
          <w:marRight w:val="0"/>
          <w:marTop w:val="0"/>
          <w:marBottom w:val="0"/>
          <w:divBdr>
            <w:top w:val="none" w:sz="0" w:space="0" w:color="auto"/>
            <w:left w:val="none" w:sz="0" w:space="0" w:color="auto"/>
            <w:bottom w:val="none" w:sz="0" w:space="0" w:color="auto"/>
            <w:right w:val="none" w:sz="0" w:space="0" w:color="auto"/>
          </w:divBdr>
          <w:divsChild>
            <w:div w:id="1944721219">
              <w:marLeft w:val="0"/>
              <w:marRight w:val="0"/>
              <w:marTop w:val="0"/>
              <w:marBottom w:val="0"/>
              <w:divBdr>
                <w:top w:val="none" w:sz="0" w:space="0" w:color="auto"/>
                <w:left w:val="none" w:sz="0" w:space="0" w:color="auto"/>
                <w:bottom w:val="none" w:sz="0" w:space="0" w:color="auto"/>
                <w:right w:val="none" w:sz="0" w:space="0" w:color="auto"/>
              </w:divBdr>
            </w:div>
            <w:div w:id="2000379253">
              <w:marLeft w:val="0"/>
              <w:marRight w:val="0"/>
              <w:marTop w:val="0"/>
              <w:marBottom w:val="0"/>
              <w:divBdr>
                <w:top w:val="none" w:sz="0" w:space="0" w:color="auto"/>
                <w:left w:val="none" w:sz="0" w:space="0" w:color="auto"/>
                <w:bottom w:val="none" w:sz="0" w:space="0" w:color="auto"/>
                <w:right w:val="none" w:sz="0" w:space="0" w:color="auto"/>
              </w:divBdr>
            </w:div>
            <w:div w:id="1926452206">
              <w:marLeft w:val="0"/>
              <w:marRight w:val="0"/>
              <w:marTop w:val="0"/>
              <w:marBottom w:val="0"/>
              <w:divBdr>
                <w:top w:val="none" w:sz="0" w:space="0" w:color="auto"/>
                <w:left w:val="none" w:sz="0" w:space="0" w:color="auto"/>
                <w:bottom w:val="none" w:sz="0" w:space="0" w:color="auto"/>
                <w:right w:val="none" w:sz="0" w:space="0" w:color="auto"/>
              </w:divBdr>
            </w:div>
            <w:div w:id="1962421021">
              <w:marLeft w:val="0"/>
              <w:marRight w:val="0"/>
              <w:marTop w:val="0"/>
              <w:marBottom w:val="0"/>
              <w:divBdr>
                <w:top w:val="none" w:sz="0" w:space="0" w:color="auto"/>
                <w:left w:val="none" w:sz="0" w:space="0" w:color="auto"/>
                <w:bottom w:val="none" w:sz="0" w:space="0" w:color="auto"/>
                <w:right w:val="none" w:sz="0" w:space="0" w:color="auto"/>
              </w:divBdr>
            </w:div>
            <w:div w:id="2050641185">
              <w:marLeft w:val="0"/>
              <w:marRight w:val="0"/>
              <w:marTop w:val="0"/>
              <w:marBottom w:val="0"/>
              <w:divBdr>
                <w:top w:val="none" w:sz="0" w:space="0" w:color="auto"/>
                <w:left w:val="none" w:sz="0" w:space="0" w:color="auto"/>
                <w:bottom w:val="none" w:sz="0" w:space="0" w:color="auto"/>
                <w:right w:val="none" w:sz="0" w:space="0" w:color="auto"/>
              </w:divBdr>
            </w:div>
            <w:div w:id="2123038789">
              <w:marLeft w:val="0"/>
              <w:marRight w:val="0"/>
              <w:marTop w:val="0"/>
              <w:marBottom w:val="0"/>
              <w:divBdr>
                <w:top w:val="none" w:sz="0" w:space="0" w:color="auto"/>
                <w:left w:val="none" w:sz="0" w:space="0" w:color="auto"/>
                <w:bottom w:val="none" w:sz="0" w:space="0" w:color="auto"/>
                <w:right w:val="none" w:sz="0" w:space="0" w:color="auto"/>
              </w:divBdr>
            </w:div>
            <w:div w:id="1873375928">
              <w:marLeft w:val="0"/>
              <w:marRight w:val="0"/>
              <w:marTop w:val="0"/>
              <w:marBottom w:val="0"/>
              <w:divBdr>
                <w:top w:val="none" w:sz="0" w:space="0" w:color="auto"/>
                <w:left w:val="none" w:sz="0" w:space="0" w:color="auto"/>
                <w:bottom w:val="none" w:sz="0" w:space="0" w:color="auto"/>
                <w:right w:val="none" w:sz="0" w:space="0" w:color="auto"/>
              </w:divBdr>
            </w:div>
            <w:div w:id="431167120">
              <w:marLeft w:val="0"/>
              <w:marRight w:val="0"/>
              <w:marTop w:val="0"/>
              <w:marBottom w:val="0"/>
              <w:divBdr>
                <w:top w:val="none" w:sz="0" w:space="0" w:color="auto"/>
                <w:left w:val="none" w:sz="0" w:space="0" w:color="auto"/>
                <w:bottom w:val="none" w:sz="0" w:space="0" w:color="auto"/>
                <w:right w:val="none" w:sz="0" w:space="0" w:color="auto"/>
              </w:divBdr>
            </w:div>
            <w:div w:id="810437954">
              <w:marLeft w:val="0"/>
              <w:marRight w:val="0"/>
              <w:marTop w:val="0"/>
              <w:marBottom w:val="0"/>
              <w:divBdr>
                <w:top w:val="none" w:sz="0" w:space="0" w:color="auto"/>
                <w:left w:val="none" w:sz="0" w:space="0" w:color="auto"/>
                <w:bottom w:val="none" w:sz="0" w:space="0" w:color="auto"/>
                <w:right w:val="none" w:sz="0" w:space="0" w:color="auto"/>
              </w:divBdr>
            </w:div>
            <w:div w:id="2019692408">
              <w:marLeft w:val="0"/>
              <w:marRight w:val="0"/>
              <w:marTop w:val="0"/>
              <w:marBottom w:val="0"/>
              <w:divBdr>
                <w:top w:val="none" w:sz="0" w:space="0" w:color="auto"/>
                <w:left w:val="none" w:sz="0" w:space="0" w:color="auto"/>
                <w:bottom w:val="none" w:sz="0" w:space="0" w:color="auto"/>
                <w:right w:val="none" w:sz="0" w:space="0" w:color="auto"/>
              </w:divBdr>
            </w:div>
            <w:div w:id="1766074715">
              <w:marLeft w:val="0"/>
              <w:marRight w:val="0"/>
              <w:marTop w:val="0"/>
              <w:marBottom w:val="0"/>
              <w:divBdr>
                <w:top w:val="none" w:sz="0" w:space="0" w:color="auto"/>
                <w:left w:val="none" w:sz="0" w:space="0" w:color="auto"/>
                <w:bottom w:val="none" w:sz="0" w:space="0" w:color="auto"/>
                <w:right w:val="none" w:sz="0" w:space="0" w:color="auto"/>
              </w:divBdr>
            </w:div>
            <w:div w:id="647901104">
              <w:marLeft w:val="0"/>
              <w:marRight w:val="0"/>
              <w:marTop w:val="0"/>
              <w:marBottom w:val="0"/>
              <w:divBdr>
                <w:top w:val="none" w:sz="0" w:space="0" w:color="auto"/>
                <w:left w:val="none" w:sz="0" w:space="0" w:color="auto"/>
                <w:bottom w:val="none" w:sz="0" w:space="0" w:color="auto"/>
                <w:right w:val="none" w:sz="0" w:space="0" w:color="auto"/>
              </w:divBdr>
            </w:div>
            <w:div w:id="2081977594">
              <w:marLeft w:val="0"/>
              <w:marRight w:val="0"/>
              <w:marTop w:val="0"/>
              <w:marBottom w:val="0"/>
              <w:divBdr>
                <w:top w:val="none" w:sz="0" w:space="0" w:color="auto"/>
                <w:left w:val="none" w:sz="0" w:space="0" w:color="auto"/>
                <w:bottom w:val="none" w:sz="0" w:space="0" w:color="auto"/>
                <w:right w:val="none" w:sz="0" w:space="0" w:color="auto"/>
              </w:divBdr>
            </w:div>
            <w:div w:id="1388721077">
              <w:marLeft w:val="0"/>
              <w:marRight w:val="0"/>
              <w:marTop w:val="0"/>
              <w:marBottom w:val="0"/>
              <w:divBdr>
                <w:top w:val="none" w:sz="0" w:space="0" w:color="auto"/>
                <w:left w:val="none" w:sz="0" w:space="0" w:color="auto"/>
                <w:bottom w:val="none" w:sz="0" w:space="0" w:color="auto"/>
                <w:right w:val="none" w:sz="0" w:space="0" w:color="auto"/>
              </w:divBdr>
            </w:div>
            <w:div w:id="1047023727">
              <w:marLeft w:val="0"/>
              <w:marRight w:val="0"/>
              <w:marTop w:val="0"/>
              <w:marBottom w:val="0"/>
              <w:divBdr>
                <w:top w:val="none" w:sz="0" w:space="0" w:color="auto"/>
                <w:left w:val="none" w:sz="0" w:space="0" w:color="auto"/>
                <w:bottom w:val="none" w:sz="0" w:space="0" w:color="auto"/>
                <w:right w:val="none" w:sz="0" w:space="0" w:color="auto"/>
              </w:divBdr>
            </w:div>
            <w:div w:id="1106342042">
              <w:marLeft w:val="0"/>
              <w:marRight w:val="0"/>
              <w:marTop w:val="0"/>
              <w:marBottom w:val="0"/>
              <w:divBdr>
                <w:top w:val="none" w:sz="0" w:space="0" w:color="auto"/>
                <w:left w:val="none" w:sz="0" w:space="0" w:color="auto"/>
                <w:bottom w:val="none" w:sz="0" w:space="0" w:color="auto"/>
                <w:right w:val="none" w:sz="0" w:space="0" w:color="auto"/>
              </w:divBdr>
            </w:div>
            <w:div w:id="2083677996">
              <w:marLeft w:val="0"/>
              <w:marRight w:val="0"/>
              <w:marTop w:val="0"/>
              <w:marBottom w:val="0"/>
              <w:divBdr>
                <w:top w:val="none" w:sz="0" w:space="0" w:color="auto"/>
                <w:left w:val="none" w:sz="0" w:space="0" w:color="auto"/>
                <w:bottom w:val="none" w:sz="0" w:space="0" w:color="auto"/>
                <w:right w:val="none" w:sz="0" w:space="0" w:color="auto"/>
              </w:divBdr>
            </w:div>
            <w:div w:id="475604809">
              <w:marLeft w:val="0"/>
              <w:marRight w:val="0"/>
              <w:marTop w:val="0"/>
              <w:marBottom w:val="0"/>
              <w:divBdr>
                <w:top w:val="none" w:sz="0" w:space="0" w:color="auto"/>
                <w:left w:val="none" w:sz="0" w:space="0" w:color="auto"/>
                <w:bottom w:val="none" w:sz="0" w:space="0" w:color="auto"/>
                <w:right w:val="none" w:sz="0" w:space="0" w:color="auto"/>
              </w:divBdr>
            </w:div>
            <w:div w:id="1106847800">
              <w:marLeft w:val="0"/>
              <w:marRight w:val="0"/>
              <w:marTop w:val="0"/>
              <w:marBottom w:val="0"/>
              <w:divBdr>
                <w:top w:val="none" w:sz="0" w:space="0" w:color="auto"/>
                <w:left w:val="none" w:sz="0" w:space="0" w:color="auto"/>
                <w:bottom w:val="none" w:sz="0" w:space="0" w:color="auto"/>
                <w:right w:val="none" w:sz="0" w:space="0" w:color="auto"/>
              </w:divBdr>
            </w:div>
            <w:div w:id="288704839">
              <w:marLeft w:val="0"/>
              <w:marRight w:val="0"/>
              <w:marTop w:val="0"/>
              <w:marBottom w:val="0"/>
              <w:divBdr>
                <w:top w:val="none" w:sz="0" w:space="0" w:color="auto"/>
                <w:left w:val="none" w:sz="0" w:space="0" w:color="auto"/>
                <w:bottom w:val="none" w:sz="0" w:space="0" w:color="auto"/>
                <w:right w:val="none" w:sz="0" w:space="0" w:color="auto"/>
              </w:divBdr>
            </w:div>
            <w:div w:id="1263031909">
              <w:marLeft w:val="0"/>
              <w:marRight w:val="0"/>
              <w:marTop w:val="0"/>
              <w:marBottom w:val="0"/>
              <w:divBdr>
                <w:top w:val="none" w:sz="0" w:space="0" w:color="auto"/>
                <w:left w:val="none" w:sz="0" w:space="0" w:color="auto"/>
                <w:bottom w:val="none" w:sz="0" w:space="0" w:color="auto"/>
                <w:right w:val="none" w:sz="0" w:space="0" w:color="auto"/>
              </w:divBdr>
            </w:div>
            <w:div w:id="1953591399">
              <w:marLeft w:val="0"/>
              <w:marRight w:val="0"/>
              <w:marTop w:val="0"/>
              <w:marBottom w:val="0"/>
              <w:divBdr>
                <w:top w:val="none" w:sz="0" w:space="0" w:color="auto"/>
                <w:left w:val="none" w:sz="0" w:space="0" w:color="auto"/>
                <w:bottom w:val="none" w:sz="0" w:space="0" w:color="auto"/>
                <w:right w:val="none" w:sz="0" w:space="0" w:color="auto"/>
              </w:divBdr>
            </w:div>
            <w:div w:id="990645217">
              <w:marLeft w:val="0"/>
              <w:marRight w:val="0"/>
              <w:marTop w:val="0"/>
              <w:marBottom w:val="0"/>
              <w:divBdr>
                <w:top w:val="none" w:sz="0" w:space="0" w:color="auto"/>
                <w:left w:val="none" w:sz="0" w:space="0" w:color="auto"/>
                <w:bottom w:val="none" w:sz="0" w:space="0" w:color="auto"/>
                <w:right w:val="none" w:sz="0" w:space="0" w:color="auto"/>
              </w:divBdr>
            </w:div>
            <w:div w:id="1217859126">
              <w:marLeft w:val="0"/>
              <w:marRight w:val="0"/>
              <w:marTop w:val="0"/>
              <w:marBottom w:val="0"/>
              <w:divBdr>
                <w:top w:val="none" w:sz="0" w:space="0" w:color="auto"/>
                <w:left w:val="none" w:sz="0" w:space="0" w:color="auto"/>
                <w:bottom w:val="none" w:sz="0" w:space="0" w:color="auto"/>
                <w:right w:val="none" w:sz="0" w:space="0" w:color="auto"/>
              </w:divBdr>
            </w:div>
            <w:div w:id="931819146">
              <w:marLeft w:val="0"/>
              <w:marRight w:val="0"/>
              <w:marTop w:val="0"/>
              <w:marBottom w:val="0"/>
              <w:divBdr>
                <w:top w:val="none" w:sz="0" w:space="0" w:color="auto"/>
                <w:left w:val="none" w:sz="0" w:space="0" w:color="auto"/>
                <w:bottom w:val="none" w:sz="0" w:space="0" w:color="auto"/>
                <w:right w:val="none" w:sz="0" w:space="0" w:color="auto"/>
              </w:divBdr>
            </w:div>
            <w:div w:id="1106189542">
              <w:marLeft w:val="0"/>
              <w:marRight w:val="0"/>
              <w:marTop w:val="0"/>
              <w:marBottom w:val="0"/>
              <w:divBdr>
                <w:top w:val="none" w:sz="0" w:space="0" w:color="auto"/>
                <w:left w:val="none" w:sz="0" w:space="0" w:color="auto"/>
                <w:bottom w:val="none" w:sz="0" w:space="0" w:color="auto"/>
                <w:right w:val="none" w:sz="0" w:space="0" w:color="auto"/>
              </w:divBdr>
            </w:div>
            <w:div w:id="559250032">
              <w:marLeft w:val="0"/>
              <w:marRight w:val="0"/>
              <w:marTop w:val="0"/>
              <w:marBottom w:val="0"/>
              <w:divBdr>
                <w:top w:val="none" w:sz="0" w:space="0" w:color="auto"/>
                <w:left w:val="none" w:sz="0" w:space="0" w:color="auto"/>
                <w:bottom w:val="none" w:sz="0" w:space="0" w:color="auto"/>
                <w:right w:val="none" w:sz="0" w:space="0" w:color="auto"/>
              </w:divBdr>
            </w:div>
            <w:div w:id="1325813704">
              <w:marLeft w:val="0"/>
              <w:marRight w:val="0"/>
              <w:marTop w:val="0"/>
              <w:marBottom w:val="0"/>
              <w:divBdr>
                <w:top w:val="none" w:sz="0" w:space="0" w:color="auto"/>
                <w:left w:val="none" w:sz="0" w:space="0" w:color="auto"/>
                <w:bottom w:val="none" w:sz="0" w:space="0" w:color="auto"/>
                <w:right w:val="none" w:sz="0" w:space="0" w:color="auto"/>
              </w:divBdr>
            </w:div>
            <w:div w:id="1109398882">
              <w:marLeft w:val="0"/>
              <w:marRight w:val="0"/>
              <w:marTop w:val="0"/>
              <w:marBottom w:val="0"/>
              <w:divBdr>
                <w:top w:val="none" w:sz="0" w:space="0" w:color="auto"/>
                <w:left w:val="none" w:sz="0" w:space="0" w:color="auto"/>
                <w:bottom w:val="none" w:sz="0" w:space="0" w:color="auto"/>
                <w:right w:val="none" w:sz="0" w:space="0" w:color="auto"/>
              </w:divBdr>
            </w:div>
            <w:div w:id="1457915881">
              <w:marLeft w:val="0"/>
              <w:marRight w:val="0"/>
              <w:marTop w:val="0"/>
              <w:marBottom w:val="0"/>
              <w:divBdr>
                <w:top w:val="none" w:sz="0" w:space="0" w:color="auto"/>
                <w:left w:val="none" w:sz="0" w:space="0" w:color="auto"/>
                <w:bottom w:val="none" w:sz="0" w:space="0" w:color="auto"/>
                <w:right w:val="none" w:sz="0" w:space="0" w:color="auto"/>
              </w:divBdr>
            </w:div>
            <w:div w:id="95256061">
              <w:marLeft w:val="0"/>
              <w:marRight w:val="0"/>
              <w:marTop w:val="0"/>
              <w:marBottom w:val="0"/>
              <w:divBdr>
                <w:top w:val="none" w:sz="0" w:space="0" w:color="auto"/>
                <w:left w:val="none" w:sz="0" w:space="0" w:color="auto"/>
                <w:bottom w:val="none" w:sz="0" w:space="0" w:color="auto"/>
                <w:right w:val="none" w:sz="0" w:space="0" w:color="auto"/>
              </w:divBdr>
            </w:div>
            <w:div w:id="1910382829">
              <w:marLeft w:val="0"/>
              <w:marRight w:val="0"/>
              <w:marTop w:val="0"/>
              <w:marBottom w:val="0"/>
              <w:divBdr>
                <w:top w:val="none" w:sz="0" w:space="0" w:color="auto"/>
                <w:left w:val="none" w:sz="0" w:space="0" w:color="auto"/>
                <w:bottom w:val="none" w:sz="0" w:space="0" w:color="auto"/>
                <w:right w:val="none" w:sz="0" w:space="0" w:color="auto"/>
              </w:divBdr>
            </w:div>
            <w:div w:id="1151363129">
              <w:marLeft w:val="0"/>
              <w:marRight w:val="0"/>
              <w:marTop w:val="0"/>
              <w:marBottom w:val="0"/>
              <w:divBdr>
                <w:top w:val="none" w:sz="0" w:space="0" w:color="auto"/>
                <w:left w:val="none" w:sz="0" w:space="0" w:color="auto"/>
                <w:bottom w:val="none" w:sz="0" w:space="0" w:color="auto"/>
                <w:right w:val="none" w:sz="0" w:space="0" w:color="auto"/>
              </w:divBdr>
            </w:div>
            <w:div w:id="1758096277">
              <w:marLeft w:val="0"/>
              <w:marRight w:val="0"/>
              <w:marTop w:val="0"/>
              <w:marBottom w:val="0"/>
              <w:divBdr>
                <w:top w:val="none" w:sz="0" w:space="0" w:color="auto"/>
                <w:left w:val="none" w:sz="0" w:space="0" w:color="auto"/>
                <w:bottom w:val="none" w:sz="0" w:space="0" w:color="auto"/>
                <w:right w:val="none" w:sz="0" w:space="0" w:color="auto"/>
              </w:divBdr>
            </w:div>
            <w:div w:id="1509711280">
              <w:marLeft w:val="0"/>
              <w:marRight w:val="0"/>
              <w:marTop w:val="0"/>
              <w:marBottom w:val="0"/>
              <w:divBdr>
                <w:top w:val="none" w:sz="0" w:space="0" w:color="auto"/>
                <w:left w:val="none" w:sz="0" w:space="0" w:color="auto"/>
                <w:bottom w:val="none" w:sz="0" w:space="0" w:color="auto"/>
                <w:right w:val="none" w:sz="0" w:space="0" w:color="auto"/>
              </w:divBdr>
            </w:div>
            <w:div w:id="987246334">
              <w:marLeft w:val="0"/>
              <w:marRight w:val="0"/>
              <w:marTop w:val="0"/>
              <w:marBottom w:val="0"/>
              <w:divBdr>
                <w:top w:val="none" w:sz="0" w:space="0" w:color="auto"/>
                <w:left w:val="none" w:sz="0" w:space="0" w:color="auto"/>
                <w:bottom w:val="none" w:sz="0" w:space="0" w:color="auto"/>
                <w:right w:val="none" w:sz="0" w:space="0" w:color="auto"/>
              </w:divBdr>
            </w:div>
            <w:div w:id="1437755124">
              <w:marLeft w:val="0"/>
              <w:marRight w:val="0"/>
              <w:marTop w:val="0"/>
              <w:marBottom w:val="0"/>
              <w:divBdr>
                <w:top w:val="none" w:sz="0" w:space="0" w:color="auto"/>
                <w:left w:val="none" w:sz="0" w:space="0" w:color="auto"/>
                <w:bottom w:val="none" w:sz="0" w:space="0" w:color="auto"/>
                <w:right w:val="none" w:sz="0" w:space="0" w:color="auto"/>
              </w:divBdr>
            </w:div>
            <w:div w:id="952252962">
              <w:marLeft w:val="0"/>
              <w:marRight w:val="0"/>
              <w:marTop w:val="0"/>
              <w:marBottom w:val="0"/>
              <w:divBdr>
                <w:top w:val="none" w:sz="0" w:space="0" w:color="auto"/>
                <w:left w:val="none" w:sz="0" w:space="0" w:color="auto"/>
                <w:bottom w:val="none" w:sz="0" w:space="0" w:color="auto"/>
                <w:right w:val="none" w:sz="0" w:space="0" w:color="auto"/>
              </w:divBdr>
            </w:div>
            <w:div w:id="1411460278">
              <w:marLeft w:val="0"/>
              <w:marRight w:val="0"/>
              <w:marTop w:val="0"/>
              <w:marBottom w:val="0"/>
              <w:divBdr>
                <w:top w:val="none" w:sz="0" w:space="0" w:color="auto"/>
                <w:left w:val="none" w:sz="0" w:space="0" w:color="auto"/>
                <w:bottom w:val="none" w:sz="0" w:space="0" w:color="auto"/>
                <w:right w:val="none" w:sz="0" w:space="0" w:color="auto"/>
              </w:divBdr>
            </w:div>
            <w:div w:id="1396053869">
              <w:marLeft w:val="0"/>
              <w:marRight w:val="0"/>
              <w:marTop w:val="0"/>
              <w:marBottom w:val="0"/>
              <w:divBdr>
                <w:top w:val="none" w:sz="0" w:space="0" w:color="auto"/>
                <w:left w:val="none" w:sz="0" w:space="0" w:color="auto"/>
                <w:bottom w:val="none" w:sz="0" w:space="0" w:color="auto"/>
                <w:right w:val="none" w:sz="0" w:space="0" w:color="auto"/>
              </w:divBdr>
            </w:div>
            <w:div w:id="961151462">
              <w:marLeft w:val="0"/>
              <w:marRight w:val="0"/>
              <w:marTop w:val="0"/>
              <w:marBottom w:val="0"/>
              <w:divBdr>
                <w:top w:val="none" w:sz="0" w:space="0" w:color="auto"/>
                <w:left w:val="none" w:sz="0" w:space="0" w:color="auto"/>
                <w:bottom w:val="none" w:sz="0" w:space="0" w:color="auto"/>
                <w:right w:val="none" w:sz="0" w:space="0" w:color="auto"/>
              </w:divBdr>
            </w:div>
            <w:div w:id="15201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3540">
      <w:bodyDiv w:val="1"/>
      <w:marLeft w:val="0"/>
      <w:marRight w:val="0"/>
      <w:marTop w:val="0"/>
      <w:marBottom w:val="0"/>
      <w:divBdr>
        <w:top w:val="none" w:sz="0" w:space="0" w:color="auto"/>
        <w:left w:val="none" w:sz="0" w:space="0" w:color="auto"/>
        <w:bottom w:val="none" w:sz="0" w:space="0" w:color="auto"/>
        <w:right w:val="none" w:sz="0" w:space="0" w:color="auto"/>
      </w:divBdr>
      <w:divsChild>
        <w:div w:id="732700805">
          <w:marLeft w:val="0"/>
          <w:marRight w:val="0"/>
          <w:marTop w:val="0"/>
          <w:marBottom w:val="0"/>
          <w:divBdr>
            <w:top w:val="none" w:sz="0" w:space="0" w:color="auto"/>
            <w:left w:val="none" w:sz="0" w:space="0" w:color="auto"/>
            <w:bottom w:val="none" w:sz="0" w:space="0" w:color="auto"/>
            <w:right w:val="none" w:sz="0" w:space="0" w:color="auto"/>
          </w:divBdr>
          <w:divsChild>
            <w:div w:id="1569996408">
              <w:marLeft w:val="0"/>
              <w:marRight w:val="0"/>
              <w:marTop w:val="0"/>
              <w:marBottom w:val="0"/>
              <w:divBdr>
                <w:top w:val="none" w:sz="0" w:space="0" w:color="auto"/>
                <w:left w:val="none" w:sz="0" w:space="0" w:color="auto"/>
                <w:bottom w:val="none" w:sz="0" w:space="0" w:color="auto"/>
                <w:right w:val="none" w:sz="0" w:space="0" w:color="auto"/>
              </w:divBdr>
            </w:div>
            <w:div w:id="278418905">
              <w:marLeft w:val="0"/>
              <w:marRight w:val="0"/>
              <w:marTop w:val="0"/>
              <w:marBottom w:val="0"/>
              <w:divBdr>
                <w:top w:val="none" w:sz="0" w:space="0" w:color="auto"/>
                <w:left w:val="none" w:sz="0" w:space="0" w:color="auto"/>
                <w:bottom w:val="none" w:sz="0" w:space="0" w:color="auto"/>
                <w:right w:val="none" w:sz="0" w:space="0" w:color="auto"/>
              </w:divBdr>
            </w:div>
            <w:div w:id="309333422">
              <w:marLeft w:val="0"/>
              <w:marRight w:val="0"/>
              <w:marTop w:val="0"/>
              <w:marBottom w:val="0"/>
              <w:divBdr>
                <w:top w:val="none" w:sz="0" w:space="0" w:color="auto"/>
                <w:left w:val="none" w:sz="0" w:space="0" w:color="auto"/>
                <w:bottom w:val="none" w:sz="0" w:space="0" w:color="auto"/>
                <w:right w:val="none" w:sz="0" w:space="0" w:color="auto"/>
              </w:divBdr>
            </w:div>
            <w:div w:id="1766415860">
              <w:marLeft w:val="0"/>
              <w:marRight w:val="0"/>
              <w:marTop w:val="0"/>
              <w:marBottom w:val="0"/>
              <w:divBdr>
                <w:top w:val="none" w:sz="0" w:space="0" w:color="auto"/>
                <w:left w:val="none" w:sz="0" w:space="0" w:color="auto"/>
                <w:bottom w:val="none" w:sz="0" w:space="0" w:color="auto"/>
                <w:right w:val="none" w:sz="0" w:space="0" w:color="auto"/>
              </w:divBdr>
            </w:div>
            <w:div w:id="1800340091">
              <w:marLeft w:val="0"/>
              <w:marRight w:val="0"/>
              <w:marTop w:val="0"/>
              <w:marBottom w:val="0"/>
              <w:divBdr>
                <w:top w:val="none" w:sz="0" w:space="0" w:color="auto"/>
                <w:left w:val="none" w:sz="0" w:space="0" w:color="auto"/>
                <w:bottom w:val="none" w:sz="0" w:space="0" w:color="auto"/>
                <w:right w:val="none" w:sz="0" w:space="0" w:color="auto"/>
              </w:divBdr>
            </w:div>
            <w:div w:id="631984233">
              <w:marLeft w:val="0"/>
              <w:marRight w:val="0"/>
              <w:marTop w:val="0"/>
              <w:marBottom w:val="0"/>
              <w:divBdr>
                <w:top w:val="none" w:sz="0" w:space="0" w:color="auto"/>
                <w:left w:val="none" w:sz="0" w:space="0" w:color="auto"/>
                <w:bottom w:val="none" w:sz="0" w:space="0" w:color="auto"/>
                <w:right w:val="none" w:sz="0" w:space="0" w:color="auto"/>
              </w:divBdr>
            </w:div>
            <w:div w:id="2032753102">
              <w:marLeft w:val="0"/>
              <w:marRight w:val="0"/>
              <w:marTop w:val="0"/>
              <w:marBottom w:val="0"/>
              <w:divBdr>
                <w:top w:val="none" w:sz="0" w:space="0" w:color="auto"/>
                <w:left w:val="none" w:sz="0" w:space="0" w:color="auto"/>
                <w:bottom w:val="none" w:sz="0" w:space="0" w:color="auto"/>
                <w:right w:val="none" w:sz="0" w:space="0" w:color="auto"/>
              </w:divBdr>
            </w:div>
            <w:div w:id="1308705779">
              <w:marLeft w:val="0"/>
              <w:marRight w:val="0"/>
              <w:marTop w:val="0"/>
              <w:marBottom w:val="0"/>
              <w:divBdr>
                <w:top w:val="none" w:sz="0" w:space="0" w:color="auto"/>
                <w:left w:val="none" w:sz="0" w:space="0" w:color="auto"/>
                <w:bottom w:val="none" w:sz="0" w:space="0" w:color="auto"/>
                <w:right w:val="none" w:sz="0" w:space="0" w:color="auto"/>
              </w:divBdr>
            </w:div>
            <w:div w:id="1667439542">
              <w:marLeft w:val="0"/>
              <w:marRight w:val="0"/>
              <w:marTop w:val="0"/>
              <w:marBottom w:val="0"/>
              <w:divBdr>
                <w:top w:val="none" w:sz="0" w:space="0" w:color="auto"/>
                <w:left w:val="none" w:sz="0" w:space="0" w:color="auto"/>
                <w:bottom w:val="none" w:sz="0" w:space="0" w:color="auto"/>
                <w:right w:val="none" w:sz="0" w:space="0" w:color="auto"/>
              </w:divBdr>
            </w:div>
            <w:div w:id="591554009">
              <w:marLeft w:val="0"/>
              <w:marRight w:val="0"/>
              <w:marTop w:val="0"/>
              <w:marBottom w:val="0"/>
              <w:divBdr>
                <w:top w:val="none" w:sz="0" w:space="0" w:color="auto"/>
                <w:left w:val="none" w:sz="0" w:space="0" w:color="auto"/>
                <w:bottom w:val="none" w:sz="0" w:space="0" w:color="auto"/>
                <w:right w:val="none" w:sz="0" w:space="0" w:color="auto"/>
              </w:divBdr>
            </w:div>
            <w:div w:id="1277131690">
              <w:marLeft w:val="0"/>
              <w:marRight w:val="0"/>
              <w:marTop w:val="0"/>
              <w:marBottom w:val="0"/>
              <w:divBdr>
                <w:top w:val="none" w:sz="0" w:space="0" w:color="auto"/>
                <w:left w:val="none" w:sz="0" w:space="0" w:color="auto"/>
                <w:bottom w:val="none" w:sz="0" w:space="0" w:color="auto"/>
                <w:right w:val="none" w:sz="0" w:space="0" w:color="auto"/>
              </w:divBdr>
            </w:div>
            <w:div w:id="1742872244">
              <w:marLeft w:val="0"/>
              <w:marRight w:val="0"/>
              <w:marTop w:val="0"/>
              <w:marBottom w:val="0"/>
              <w:divBdr>
                <w:top w:val="none" w:sz="0" w:space="0" w:color="auto"/>
                <w:left w:val="none" w:sz="0" w:space="0" w:color="auto"/>
                <w:bottom w:val="none" w:sz="0" w:space="0" w:color="auto"/>
                <w:right w:val="none" w:sz="0" w:space="0" w:color="auto"/>
              </w:divBdr>
            </w:div>
            <w:div w:id="1997613075">
              <w:marLeft w:val="0"/>
              <w:marRight w:val="0"/>
              <w:marTop w:val="0"/>
              <w:marBottom w:val="0"/>
              <w:divBdr>
                <w:top w:val="none" w:sz="0" w:space="0" w:color="auto"/>
                <w:left w:val="none" w:sz="0" w:space="0" w:color="auto"/>
                <w:bottom w:val="none" w:sz="0" w:space="0" w:color="auto"/>
                <w:right w:val="none" w:sz="0" w:space="0" w:color="auto"/>
              </w:divBdr>
            </w:div>
            <w:div w:id="1664696661">
              <w:marLeft w:val="0"/>
              <w:marRight w:val="0"/>
              <w:marTop w:val="0"/>
              <w:marBottom w:val="0"/>
              <w:divBdr>
                <w:top w:val="none" w:sz="0" w:space="0" w:color="auto"/>
                <w:left w:val="none" w:sz="0" w:space="0" w:color="auto"/>
                <w:bottom w:val="none" w:sz="0" w:space="0" w:color="auto"/>
                <w:right w:val="none" w:sz="0" w:space="0" w:color="auto"/>
              </w:divBdr>
            </w:div>
            <w:div w:id="132018210">
              <w:marLeft w:val="0"/>
              <w:marRight w:val="0"/>
              <w:marTop w:val="0"/>
              <w:marBottom w:val="0"/>
              <w:divBdr>
                <w:top w:val="none" w:sz="0" w:space="0" w:color="auto"/>
                <w:left w:val="none" w:sz="0" w:space="0" w:color="auto"/>
                <w:bottom w:val="none" w:sz="0" w:space="0" w:color="auto"/>
                <w:right w:val="none" w:sz="0" w:space="0" w:color="auto"/>
              </w:divBdr>
            </w:div>
            <w:div w:id="2145846788">
              <w:marLeft w:val="0"/>
              <w:marRight w:val="0"/>
              <w:marTop w:val="0"/>
              <w:marBottom w:val="0"/>
              <w:divBdr>
                <w:top w:val="none" w:sz="0" w:space="0" w:color="auto"/>
                <w:left w:val="none" w:sz="0" w:space="0" w:color="auto"/>
                <w:bottom w:val="none" w:sz="0" w:space="0" w:color="auto"/>
                <w:right w:val="none" w:sz="0" w:space="0" w:color="auto"/>
              </w:divBdr>
            </w:div>
            <w:div w:id="1401364611">
              <w:marLeft w:val="0"/>
              <w:marRight w:val="0"/>
              <w:marTop w:val="0"/>
              <w:marBottom w:val="0"/>
              <w:divBdr>
                <w:top w:val="none" w:sz="0" w:space="0" w:color="auto"/>
                <w:left w:val="none" w:sz="0" w:space="0" w:color="auto"/>
                <w:bottom w:val="none" w:sz="0" w:space="0" w:color="auto"/>
                <w:right w:val="none" w:sz="0" w:space="0" w:color="auto"/>
              </w:divBdr>
            </w:div>
            <w:div w:id="1705710041">
              <w:marLeft w:val="0"/>
              <w:marRight w:val="0"/>
              <w:marTop w:val="0"/>
              <w:marBottom w:val="0"/>
              <w:divBdr>
                <w:top w:val="none" w:sz="0" w:space="0" w:color="auto"/>
                <w:left w:val="none" w:sz="0" w:space="0" w:color="auto"/>
                <w:bottom w:val="none" w:sz="0" w:space="0" w:color="auto"/>
                <w:right w:val="none" w:sz="0" w:space="0" w:color="auto"/>
              </w:divBdr>
            </w:div>
            <w:div w:id="1059864928">
              <w:marLeft w:val="0"/>
              <w:marRight w:val="0"/>
              <w:marTop w:val="0"/>
              <w:marBottom w:val="0"/>
              <w:divBdr>
                <w:top w:val="none" w:sz="0" w:space="0" w:color="auto"/>
                <w:left w:val="none" w:sz="0" w:space="0" w:color="auto"/>
                <w:bottom w:val="none" w:sz="0" w:space="0" w:color="auto"/>
                <w:right w:val="none" w:sz="0" w:space="0" w:color="auto"/>
              </w:divBdr>
            </w:div>
            <w:div w:id="552497410">
              <w:marLeft w:val="0"/>
              <w:marRight w:val="0"/>
              <w:marTop w:val="0"/>
              <w:marBottom w:val="0"/>
              <w:divBdr>
                <w:top w:val="none" w:sz="0" w:space="0" w:color="auto"/>
                <w:left w:val="none" w:sz="0" w:space="0" w:color="auto"/>
                <w:bottom w:val="none" w:sz="0" w:space="0" w:color="auto"/>
                <w:right w:val="none" w:sz="0" w:space="0" w:color="auto"/>
              </w:divBdr>
            </w:div>
            <w:div w:id="2114126558">
              <w:marLeft w:val="0"/>
              <w:marRight w:val="0"/>
              <w:marTop w:val="0"/>
              <w:marBottom w:val="0"/>
              <w:divBdr>
                <w:top w:val="none" w:sz="0" w:space="0" w:color="auto"/>
                <w:left w:val="none" w:sz="0" w:space="0" w:color="auto"/>
                <w:bottom w:val="none" w:sz="0" w:space="0" w:color="auto"/>
                <w:right w:val="none" w:sz="0" w:space="0" w:color="auto"/>
              </w:divBdr>
            </w:div>
            <w:div w:id="436291160">
              <w:marLeft w:val="0"/>
              <w:marRight w:val="0"/>
              <w:marTop w:val="0"/>
              <w:marBottom w:val="0"/>
              <w:divBdr>
                <w:top w:val="none" w:sz="0" w:space="0" w:color="auto"/>
                <w:left w:val="none" w:sz="0" w:space="0" w:color="auto"/>
                <w:bottom w:val="none" w:sz="0" w:space="0" w:color="auto"/>
                <w:right w:val="none" w:sz="0" w:space="0" w:color="auto"/>
              </w:divBdr>
            </w:div>
            <w:div w:id="881674925">
              <w:marLeft w:val="0"/>
              <w:marRight w:val="0"/>
              <w:marTop w:val="0"/>
              <w:marBottom w:val="0"/>
              <w:divBdr>
                <w:top w:val="none" w:sz="0" w:space="0" w:color="auto"/>
                <w:left w:val="none" w:sz="0" w:space="0" w:color="auto"/>
                <w:bottom w:val="none" w:sz="0" w:space="0" w:color="auto"/>
                <w:right w:val="none" w:sz="0" w:space="0" w:color="auto"/>
              </w:divBdr>
            </w:div>
            <w:div w:id="2013949450">
              <w:marLeft w:val="0"/>
              <w:marRight w:val="0"/>
              <w:marTop w:val="0"/>
              <w:marBottom w:val="0"/>
              <w:divBdr>
                <w:top w:val="none" w:sz="0" w:space="0" w:color="auto"/>
                <w:left w:val="none" w:sz="0" w:space="0" w:color="auto"/>
                <w:bottom w:val="none" w:sz="0" w:space="0" w:color="auto"/>
                <w:right w:val="none" w:sz="0" w:space="0" w:color="auto"/>
              </w:divBdr>
            </w:div>
            <w:div w:id="739597951">
              <w:marLeft w:val="0"/>
              <w:marRight w:val="0"/>
              <w:marTop w:val="0"/>
              <w:marBottom w:val="0"/>
              <w:divBdr>
                <w:top w:val="none" w:sz="0" w:space="0" w:color="auto"/>
                <w:left w:val="none" w:sz="0" w:space="0" w:color="auto"/>
                <w:bottom w:val="none" w:sz="0" w:space="0" w:color="auto"/>
                <w:right w:val="none" w:sz="0" w:space="0" w:color="auto"/>
              </w:divBdr>
            </w:div>
            <w:div w:id="15242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4141">
      <w:bodyDiv w:val="1"/>
      <w:marLeft w:val="0"/>
      <w:marRight w:val="0"/>
      <w:marTop w:val="0"/>
      <w:marBottom w:val="0"/>
      <w:divBdr>
        <w:top w:val="none" w:sz="0" w:space="0" w:color="auto"/>
        <w:left w:val="none" w:sz="0" w:space="0" w:color="auto"/>
        <w:bottom w:val="none" w:sz="0" w:space="0" w:color="auto"/>
        <w:right w:val="none" w:sz="0" w:space="0" w:color="auto"/>
      </w:divBdr>
      <w:divsChild>
        <w:div w:id="2069181791">
          <w:marLeft w:val="0"/>
          <w:marRight w:val="0"/>
          <w:marTop w:val="0"/>
          <w:marBottom w:val="0"/>
          <w:divBdr>
            <w:top w:val="none" w:sz="0" w:space="0" w:color="auto"/>
            <w:left w:val="none" w:sz="0" w:space="0" w:color="auto"/>
            <w:bottom w:val="none" w:sz="0" w:space="0" w:color="auto"/>
            <w:right w:val="none" w:sz="0" w:space="0" w:color="auto"/>
          </w:divBdr>
          <w:divsChild>
            <w:div w:id="815680864">
              <w:marLeft w:val="0"/>
              <w:marRight w:val="0"/>
              <w:marTop w:val="0"/>
              <w:marBottom w:val="0"/>
              <w:divBdr>
                <w:top w:val="none" w:sz="0" w:space="0" w:color="auto"/>
                <w:left w:val="none" w:sz="0" w:space="0" w:color="auto"/>
                <w:bottom w:val="none" w:sz="0" w:space="0" w:color="auto"/>
                <w:right w:val="none" w:sz="0" w:space="0" w:color="auto"/>
              </w:divBdr>
            </w:div>
            <w:div w:id="2031224095">
              <w:marLeft w:val="0"/>
              <w:marRight w:val="0"/>
              <w:marTop w:val="0"/>
              <w:marBottom w:val="0"/>
              <w:divBdr>
                <w:top w:val="none" w:sz="0" w:space="0" w:color="auto"/>
                <w:left w:val="none" w:sz="0" w:space="0" w:color="auto"/>
                <w:bottom w:val="none" w:sz="0" w:space="0" w:color="auto"/>
                <w:right w:val="none" w:sz="0" w:space="0" w:color="auto"/>
              </w:divBdr>
            </w:div>
            <w:div w:id="2147117382">
              <w:marLeft w:val="0"/>
              <w:marRight w:val="0"/>
              <w:marTop w:val="0"/>
              <w:marBottom w:val="0"/>
              <w:divBdr>
                <w:top w:val="none" w:sz="0" w:space="0" w:color="auto"/>
                <w:left w:val="none" w:sz="0" w:space="0" w:color="auto"/>
                <w:bottom w:val="none" w:sz="0" w:space="0" w:color="auto"/>
                <w:right w:val="none" w:sz="0" w:space="0" w:color="auto"/>
              </w:divBdr>
            </w:div>
            <w:div w:id="1174606902">
              <w:marLeft w:val="0"/>
              <w:marRight w:val="0"/>
              <w:marTop w:val="0"/>
              <w:marBottom w:val="0"/>
              <w:divBdr>
                <w:top w:val="none" w:sz="0" w:space="0" w:color="auto"/>
                <w:left w:val="none" w:sz="0" w:space="0" w:color="auto"/>
                <w:bottom w:val="none" w:sz="0" w:space="0" w:color="auto"/>
                <w:right w:val="none" w:sz="0" w:space="0" w:color="auto"/>
              </w:divBdr>
            </w:div>
            <w:div w:id="1640915155">
              <w:marLeft w:val="0"/>
              <w:marRight w:val="0"/>
              <w:marTop w:val="0"/>
              <w:marBottom w:val="0"/>
              <w:divBdr>
                <w:top w:val="none" w:sz="0" w:space="0" w:color="auto"/>
                <w:left w:val="none" w:sz="0" w:space="0" w:color="auto"/>
                <w:bottom w:val="none" w:sz="0" w:space="0" w:color="auto"/>
                <w:right w:val="none" w:sz="0" w:space="0" w:color="auto"/>
              </w:divBdr>
            </w:div>
            <w:div w:id="763889590">
              <w:marLeft w:val="0"/>
              <w:marRight w:val="0"/>
              <w:marTop w:val="0"/>
              <w:marBottom w:val="0"/>
              <w:divBdr>
                <w:top w:val="none" w:sz="0" w:space="0" w:color="auto"/>
                <w:left w:val="none" w:sz="0" w:space="0" w:color="auto"/>
                <w:bottom w:val="none" w:sz="0" w:space="0" w:color="auto"/>
                <w:right w:val="none" w:sz="0" w:space="0" w:color="auto"/>
              </w:divBdr>
            </w:div>
            <w:div w:id="1299720726">
              <w:marLeft w:val="0"/>
              <w:marRight w:val="0"/>
              <w:marTop w:val="0"/>
              <w:marBottom w:val="0"/>
              <w:divBdr>
                <w:top w:val="none" w:sz="0" w:space="0" w:color="auto"/>
                <w:left w:val="none" w:sz="0" w:space="0" w:color="auto"/>
                <w:bottom w:val="none" w:sz="0" w:space="0" w:color="auto"/>
                <w:right w:val="none" w:sz="0" w:space="0" w:color="auto"/>
              </w:divBdr>
            </w:div>
            <w:div w:id="540828641">
              <w:marLeft w:val="0"/>
              <w:marRight w:val="0"/>
              <w:marTop w:val="0"/>
              <w:marBottom w:val="0"/>
              <w:divBdr>
                <w:top w:val="none" w:sz="0" w:space="0" w:color="auto"/>
                <w:left w:val="none" w:sz="0" w:space="0" w:color="auto"/>
                <w:bottom w:val="none" w:sz="0" w:space="0" w:color="auto"/>
                <w:right w:val="none" w:sz="0" w:space="0" w:color="auto"/>
              </w:divBdr>
            </w:div>
            <w:div w:id="1428581790">
              <w:marLeft w:val="0"/>
              <w:marRight w:val="0"/>
              <w:marTop w:val="0"/>
              <w:marBottom w:val="0"/>
              <w:divBdr>
                <w:top w:val="none" w:sz="0" w:space="0" w:color="auto"/>
                <w:left w:val="none" w:sz="0" w:space="0" w:color="auto"/>
                <w:bottom w:val="none" w:sz="0" w:space="0" w:color="auto"/>
                <w:right w:val="none" w:sz="0" w:space="0" w:color="auto"/>
              </w:divBdr>
            </w:div>
            <w:div w:id="2097408">
              <w:marLeft w:val="0"/>
              <w:marRight w:val="0"/>
              <w:marTop w:val="0"/>
              <w:marBottom w:val="0"/>
              <w:divBdr>
                <w:top w:val="none" w:sz="0" w:space="0" w:color="auto"/>
                <w:left w:val="none" w:sz="0" w:space="0" w:color="auto"/>
                <w:bottom w:val="none" w:sz="0" w:space="0" w:color="auto"/>
                <w:right w:val="none" w:sz="0" w:space="0" w:color="auto"/>
              </w:divBdr>
            </w:div>
            <w:div w:id="1491287839">
              <w:marLeft w:val="0"/>
              <w:marRight w:val="0"/>
              <w:marTop w:val="0"/>
              <w:marBottom w:val="0"/>
              <w:divBdr>
                <w:top w:val="none" w:sz="0" w:space="0" w:color="auto"/>
                <w:left w:val="none" w:sz="0" w:space="0" w:color="auto"/>
                <w:bottom w:val="none" w:sz="0" w:space="0" w:color="auto"/>
                <w:right w:val="none" w:sz="0" w:space="0" w:color="auto"/>
              </w:divBdr>
            </w:div>
            <w:div w:id="594243073">
              <w:marLeft w:val="0"/>
              <w:marRight w:val="0"/>
              <w:marTop w:val="0"/>
              <w:marBottom w:val="0"/>
              <w:divBdr>
                <w:top w:val="none" w:sz="0" w:space="0" w:color="auto"/>
                <w:left w:val="none" w:sz="0" w:space="0" w:color="auto"/>
                <w:bottom w:val="none" w:sz="0" w:space="0" w:color="auto"/>
                <w:right w:val="none" w:sz="0" w:space="0" w:color="auto"/>
              </w:divBdr>
            </w:div>
            <w:div w:id="947351974">
              <w:marLeft w:val="0"/>
              <w:marRight w:val="0"/>
              <w:marTop w:val="0"/>
              <w:marBottom w:val="0"/>
              <w:divBdr>
                <w:top w:val="none" w:sz="0" w:space="0" w:color="auto"/>
                <w:left w:val="none" w:sz="0" w:space="0" w:color="auto"/>
                <w:bottom w:val="none" w:sz="0" w:space="0" w:color="auto"/>
                <w:right w:val="none" w:sz="0" w:space="0" w:color="auto"/>
              </w:divBdr>
            </w:div>
            <w:div w:id="1945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5223">
      <w:bodyDiv w:val="1"/>
      <w:marLeft w:val="0"/>
      <w:marRight w:val="0"/>
      <w:marTop w:val="0"/>
      <w:marBottom w:val="0"/>
      <w:divBdr>
        <w:top w:val="none" w:sz="0" w:space="0" w:color="auto"/>
        <w:left w:val="none" w:sz="0" w:space="0" w:color="auto"/>
        <w:bottom w:val="none" w:sz="0" w:space="0" w:color="auto"/>
        <w:right w:val="none" w:sz="0" w:space="0" w:color="auto"/>
      </w:divBdr>
    </w:div>
    <w:div w:id="1218855960">
      <w:bodyDiv w:val="1"/>
      <w:marLeft w:val="0"/>
      <w:marRight w:val="0"/>
      <w:marTop w:val="0"/>
      <w:marBottom w:val="0"/>
      <w:divBdr>
        <w:top w:val="none" w:sz="0" w:space="0" w:color="auto"/>
        <w:left w:val="none" w:sz="0" w:space="0" w:color="auto"/>
        <w:bottom w:val="none" w:sz="0" w:space="0" w:color="auto"/>
        <w:right w:val="none" w:sz="0" w:space="0" w:color="auto"/>
      </w:divBdr>
    </w:div>
    <w:div w:id="1311641437">
      <w:bodyDiv w:val="1"/>
      <w:marLeft w:val="0"/>
      <w:marRight w:val="0"/>
      <w:marTop w:val="0"/>
      <w:marBottom w:val="0"/>
      <w:divBdr>
        <w:top w:val="none" w:sz="0" w:space="0" w:color="auto"/>
        <w:left w:val="none" w:sz="0" w:space="0" w:color="auto"/>
        <w:bottom w:val="none" w:sz="0" w:space="0" w:color="auto"/>
        <w:right w:val="none" w:sz="0" w:space="0" w:color="auto"/>
      </w:divBdr>
      <w:divsChild>
        <w:div w:id="1171720203">
          <w:marLeft w:val="0"/>
          <w:marRight w:val="0"/>
          <w:marTop w:val="0"/>
          <w:marBottom w:val="0"/>
          <w:divBdr>
            <w:top w:val="none" w:sz="0" w:space="0" w:color="auto"/>
            <w:left w:val="none" w:sz="0" w:space="0" w:color="auto"/>
            <w:bottom w:val="none" w:sz="0" w:space="0" w:color="auto"/>
            <w:right w:val="none" w:sz="0" w:space="0" w:color="auto"/>
          </w:divBdr>
        </w:div>
        <w:div w:id="563222506">
          <w:marLeft w:val="0"/>
          <w:marRight w:val="0"/>
          <w:marTop w:val="0"/>
          <w:marBottom w:val="0"/>
          <w:divBdr>
            <w:top w:val="none" w:sz="0" w:space="0" w:color="auto"/>
            <w:left w:val="none" w:sz="0" w:space="0" w:color="auto"/>
            <w:bottom w:val="none" w:sz="0" w:space="0" w:color="auto"/>
            <w:right w:val="none" w:sz="0" w:space="0" w:color="auto"/>
          </w:divBdr>
        </w:div>
        <w:div w:id="80178897">
          <w:marLeft w:val="0"/>
          <w:marRight w:val="0"/>
          <w:marTop w:val="0"/>
          <w:marBottom w:val="0"/>
          <w:divBdr>
            <w:top w:val="none" w:sz="0" w:space="0" w:color="auto"/>
            <w:left w:val="none" w:sz="0" w:space="0" w:color="auto"/>
            <w:bottom w:val="none" w:sz="0" w:space="0" w:color="auto"/>
            <w:right w:val="none" w:sz="0" w:space="0" w:color="auto"/>
          </w:divBdr>
        </w:div>
        <w:div w:id="232400467">
          <w:marLeft w:val="0"/>
          <w:marRight w:val="0"/>
          <w:marTop w:val="0"/>
          <w:marBottom w:val="0"/>
          <w:divBdr>
            <w:top w:val="none" w:sz="0" w:space="0" w:color="auto"/>
            <w:left w:val="none" w:sz="0" w:space="0" w:color="auto"/>
            <w:bottom w:val="none" w:sz="0" w:space="0" w:color="auto"/>
            <w:right w:val="none" w:sz="0" w:space="0" w:color="auto"/>
          </w:divBdr>
        </w:div>
      </w:divsChild>
    </w:div>
    <w:div w:id="1638297854">
      <w:bodyDiv w:val="1"/>
      <w:marLeft w:val="0"/>
      <w:marRight w:val="0"/>
      <w:marTop w:val="0"/>
      <w:marBottom w:val="0"/>
      <w:divBdr>
        <w:top w:val="none" w:sz="0" w:space="0" w:color="auto"/>
        <w:left w:val="none" w:sz="0" w:space="0" w:color="auto"/>
        <w:bottom w:val="none" w:sz="0" w:space="0" w:color="auto"/>
        <w:right w:val="none" w:sz="0" w:space="0" w:color="auto"/>
      </w:divBdr>
      <w:divsChild>
        <w:div w:id="1788818418">
          <w:marLeft w:val="0"/>
          <w:marRight w:val="0"/>
          <w:marTop w:val="0"/>
          <w:marBottom w:val="0"/>
          <w:divBdr>
            <w:top w:val="none" w:sz="0" w:space="0" w:color="auto"/>
            <w:left w:val="none" w:sz="0" w:space="0" w:color="auto"/>
            <w:bottom w:val="none" w:sz="0" w:space="0" w:color="auto"/>
            <w:right w:val="none" w:sz="0" w:space="0" w:color="auto"/>
          </w:divBdr>
        </w:div>
      </w:divsChild>
    </w:div>
    <w:div w:id="1731536314">
      <w:bodyDiv w:val="1"/>
      <w:marLeft w:val="0"/>
      <w:marRight w:val="0"/>
      <w:marTop w:val="0"/>
      <w:marBottom w:val="0"/>
      <w:divBdr>
        <w:top w:val="none" w:sz="0" w:space="0" w:color="auto"/>
        <w:left w:val="none" w:sz="0" w:space="0" w:color="auto"/>
        <w:bottom w:val="none" w:sz="0" w:space="0" w:color="auto"/>
        <w:right w:val="none" w:sz="0" w:space="0" w:color="auto"/>
      </w:divBdr>
    </w:div>
    <w:div w:id="2067558196">
      <w:bodyDiv w:val="1"/>
      <w:marLeft w:val="0"/>
      <w:marRight w:val="0"/>
      <w:marTop w:val="0"/>
      <w:marBottom w:val="0"/>
      <w:divBdr>
        <w:top w:val="none" w:sz="0" w:space="0" w:color="auto"/>
        <w:left w:val="none" w:sz="0" w:space="0" w:color="auto"/>
        <w:bottom w:val="none" w:sz="0" w:space="0" w:color="auto"/>
        <w:right w:val="none" w:sz="0" w:space="0" w:color="auto"/>
      </w:divBdr>
      <w:divsChild>
        <w:div w:id="569462863">
          <w:marLeft w:val="0"/>
          <w:marRight w:val="0"/>
          <w:marTop w:val="0"/>
          <w:marBottom w:val="0"/>
          <w:divBdr>
            <w:top w:val="none" w:sz="0" w:space="0" w:color="auto"/>
            <w:left w:val="none" w:sz="0" w:space="0" w:color="auto"/>
            <w:bottom w:val="none" w:sz="0" w:space="0" w:color="auto"/>
            <w:right w:val="none" w:sz="0" w:space="0" w:color="auto"/>
          </w:divBdr>
          <w:divsChild>
            <w:div w:id="1928269461">
              <w:marLeft w:val="0"/>
              <w:marRight w:val="0"/>
              <w:marTop w:val="0"/>
              <w:marBottom w:val="0"/>
              <w:divBdr>
                <w:top w:val="none" w:sz="0" w:space="0" w:color="auto"/>
                <w:left w:val="none" w:sz="0" w:space="0" w:color="auto"/>
                <w:bottom w:val="none" w:sz="0" w:space="0" w:color="auto"/>
                <w:right w:val="none" w:sz="0" w:space="0" w:color="auto"/>
              </w:divBdr>
            </w:div>
            <w:div w:id="352070128">
              <w:marLeft w:val="0"/>
              <w:marRight w:val="0"/>
              <w:marTop w:val="0"/>
              <w:marBottom w:val="0"/>
              <w:divBdr>
                <w:top w:val="none" w:sz="0" w:space="0" w:color="auto"/>
                <w:left w:val="none" w:sz="0" w:space="0" w:color="auto"/>
                <w:bottom w:val="none" w:sz="0" w:space="0" w:color="auto"/>
                <w:right w:val="none" w:sz="0" w:space="0" w:color="auto"/>
              </w:divBdr>
            </w:div>
            <w:div w:id="1719278740">
              <w:marLeft w:val="0"/>
              <w:marRight w:val="0"/>
              <w:marTop w:val="0"/>
              <w:marBottom w:val="0"/>
              <w:divBdr>
                <w:top w:val="none" w:sz="0" w:space="0" w:color="auto"/>
                <w:left w:val="none" w:sz="0" w:space="0" w:color="auto"/>
                <w:bottom w:val="none" w:sz="0" w:space="0" w:color="auto"/>
                <w:right w:val="none" w:sz="0" w:space="0" w:color="auto"/>
              </w:divBdr>
            </w:div>
            <w:div w:id="1032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4588">
      <w:bodyDiv w:val="1"/>
      <w:marLeft w:val="0"/>
      <w:marRight w:val="0"/>
      <w:marTop w:val="0"/>
      <w:marBottom w:val="0"/>
      <w:divBdr>
        <w:top w:val="none" w:sz="0" w:space="0" w:color="auto"/>
        <w:left w:val="none" w:sz="0" w:space="0" w:color="auto"/>
        <w:bottom w:val="none" w:sz="0" w:space="0" w:color="auto"/>
        <w:right w:val="none" w:sz="0" w:space="0" w:color="auto"/>
      </w:divBdr>
      <w:divsChild>
        <w:div w:id="1087727129">
          <w:marLeft w:val="0"/>
          <w:marRight w:val="0"/>
          <w:marTop w:val="0"/>
          <w:marBottom w:val="0"/>
          <w:divBdr>
            <w:top w:val="none" w:sz="0" w:space="0" w:color="auto"/>
            <w:left w:val="none" w:sz="0" w:space="0" w:color="auto"/>
            <w:bottom w:val="none" w:sz="0" w:space="0" w:color="auto"/>
            <w:right w:val="none" w:sz="0" w:space="0" w:color="auto"/>
          </w:divBdr>
          <w:divsChild>
            <w:div w:id="1325475070">
              <w:marLeft w:val="0"/>
              <w:marRight w:val="0"/>
              <w:marTop w:val="0"/>
              <w:marBottom w:val="0"/>
              <w:divBdr>
                <w:top w:val="none" w:sz="0" w:space="0" w:color="auto"/>
                <w:left w:val="none" w:sz="0" w:space="0" w:color="auto"/>
                <w:bottom w:val="none" w:sz="0" w:space="0" w:color="auto"/>
                <w:right w:val="none" w:sz="0" w:space="0" w:color="auto"/>
              </w:divBdr>
            </w:div>
            <w:div w:id="627004461">
              <w:marLeft w:val="0"/>
              <w:marRight w:val="0"/>
              <w:marTop w:val="0"/>
              <w:marBottom w:val="0"/>
              <w:divBdr>
                <w:top w:val="none" w:sz="0" w:space="0" w:color="auto"/>
                <w:left w:val="none" w:sz="0" w:space="0" w:color="auto"/>
                <w:bottom w:val="none" w:sz="0" w:space="0" w:color="auto"/>
                <w:right w:val="none" w:sz="0" w:space="0" w:color="auto"/>
              </w:divBdr>
            </w:div>
            <w:div w:id="1713772456">
              <w:marLeft w:val="0"/>
              <w:marRight w:val="0"/>
              <w:marTop w:val="0"/>
              <w:marBottom w:val="0"/>
              <w:divBdr>
                <w:top w:val="none" w:sz="0" w:space="0" w:color="auto"/>
                <w:left w:val="none" w:sz="0" w:space="0" w:color="auto"/>
                <w:bottom w:val="none" w:sz="0" w:space="0" w:color="auto"/>
                <w:right w:val="none" w:sz="0" w:space="0" w:color="auto"/>
              </w:divBdr>
            </w:div>
            <w:div w:id="603270590">
              <w:marLeft w:val="0"/>
              <w:marRight w:val="0"/>
              <w:marTop w:val="0"/>
              <w:marBottom w:val="0"/>
              <w:divBdr>
                <w:top w:val="none" w:sz="0" w:space="0" w:color="auto"/>
                <w:left w:val="none" w:sz="0" w:space="0" w:color="auto"/>
                <w:bottom w:val="none" w:sz="0" w:space="0" w:color="auto"/>
                <w:right w:val="none" w:sz="0" w:space="0" w:color="auto"/>
              </w:divBdr>
            </w:div>
            <w:div w:id="1485199174">
              <w:marLeft w:val="0"/>
              <w:marRight w:val="0"/>
              <w:marTop w:val="0"/>
              <w:marBottom w:val="0"/>
              <w:divBdr>
                <w:top w:val="none" w:sz="0" w:space="0" w:color="auto"/>
                <w:left w:val="none" w:sz="0" w:space="0" w:color="auto"/>
                <w:bottom w:val="none" w:sz="0" w:space="0" w:color="auto"/>
                <w:right w:val="none" w:sz="0" w:space="0" w:color="auto"/>
              </w:divBdr>
            </w:div>
            <w:div w:id="741563453">
              <w:marLeft w:val="0"/>
              <w:marRight w:val="0"/>
              <w:marTop w:val="0"/>
              <w:marBottom w:val="0"/>
              <w:divBdr>
                <w:top w:val="none" w:sz="0" w:space="0" w:color="auto"/>
                <w:left w:val="none" w:sz="0" w:space="0" w:color="auto"/>
                <w:bottom w:val="none" w:sz="0" w:space="0" w:color="auto"/>
                <w:right w:val="none" w:sz="0" w:space="0" w:color="auto"/>
              </w:divBdr>
            </w:div>
            <w:div w:id="740181725">
              <w:marLeft w:val="0"/>
              <w:marRight w:val="0"/>
              <w:marTop w:val="0"/>
              <w:marBottom w:val="0"/>
              <w:divBdr>
                <w:top w:val="none" w:sz="0" w:space="0" w:color="auto"/>
                <w:left w:val="none" w:sz="0" w:space="0" w:color="auto"/>
                <w:bottom w:val="none" w:sz="0" w:space="0" w:color="auto"/>
                <w:right w:val="none" w:sz="0" w:space="0" w:color="auto"/>
              </w:divBdr>
            </w:div>
            <w:div w:id="889221755">
              <w:marLeft w:val="0"/>
              <w:marRight w:val="0"/>
              <w:marTop w:val="0"/>
              <w:marBottom w:val="0"/>
              <w:divBdr>
                <w:top w:val="none" w:sz="0" w:space="0" w:color="auto"/>
                <w:left w:val="none" w:sz="0" w:space="0" w:color="auto"/>
                <w:bottom w:val="none" w:sz="0" w:space="0" w:color="auto"/>
                <w:right w:val="none" w:sz="0" w:space="0" w:color="auto"/>
              </w:divBdr>
            </w:div>
            <w:div w:id="2068457522">
              <w:marLeft w:val="0"/>
              <w:marRight w:val="0"/>
              <w:marTop w:val="0"/>
              <w:marBottom w:val="0"/>
              <w:divBdr>
                <w:top w:val="none" w:sz="0" w:space="0" w:color="auto"/>
                <w:left w:val="none" w:sz="0" w:space="0" w:color="auto"/>
                <w:bottom w:val="none" w:sz="0" w:space="0" w:color="auto"/>
                <w:right w:val="none" w:sz="0" w:space="0" w:color="auto"/>
              </w:divBdr>
            </w:div>
            <w:div w:id="690302702">
              <w:marLeft w:val="0"/>
              <w:marRight w:val="0"/>
              <w:marTop w:val="0"/>
              <w:marBottom w:val="0"/>
              <w:divBdr>
                <w:top w:val="none" w:sz="0" w:space="0" w:color="auto"/>
                <w:left w:val="none" w:sz="0" w:space="0" w:color="auto"/>
                <w:bottom w:val="none" w:sz="0" w:space="0" w:color="auto"/>
                <w:right w:val="none" w:sz="0" w:space="0" w:color="auto"/>
              </w:divBdr>
            </w:div>
            <w:div w:id="1909992116">
              <w:marLeft w:val="0"/>
              <w:marRight w:val="0"/>
              <w:marTop w:val="0"/>
              <w:marBottom w:val="0"/>
              <w:divBdr>
                <w:top w:val="none" w:sz="0" w:space="0" w:color="auto"/>
                <w:left w:val="none" w:sz="0" w:space="0" w:color="auto"/>
                <w:bottom w:val="none" w:sz="0" w:space="0" w:color="auto"/>
                <w:right w:val="none" w:sz="0" w:space="0" w:color="auto"/>
              </w:divBdr>
            </w:div>
            <w:div w:id="1497382801">
              <w:marLeft w:val="0"/>
              <w:marRight w:val="0"/>
              <w:marTop w:val="0"/>
              <w:marBottom w:val="0"/>
              <w:divBdr>
                <w:top w:val="none" w:sz="0" w:space="0" w:color="auto"/>
                <w:left w:val="none" w:sz="0" w:space="0" w:color="auto"/>
                <w:bottom w:val="none" w:sz="0" w:space="0" w:color="auto"/>
                <w:right w:val="none" w:sz="0" w:space="0" w:color="auto"/>
              </w:divBdr>
            </w:div>
            <w:div w:id="1010137269">
              <w:marLeft w:val="0"/>
              <w:marRight w:val="0"/>
              <w:marTop w:val="0"/>
              <w:marBottom w:val="0"/>
              <w:divBdr>
                <w:top w:val="none" w:sz="0" w:space="0" w:color="auto"/>
                <w:left w:val="none" w:sz="0" w:space="0" w:color="auto"/>
                <w:bottom w:val="none" w:sz="0" w:space="0" w:color="auto"/>
                <w:right w:val="none" w:sz="0" w:space="0" w:color="auto"/>
              </w:divBdr>
            </w:div>
            <w:div w:id="1417047020">
              <w:marLeft w:val="0"/>
              <w:marRight w:val="0"/>
              <w:marTop w:val="0"/>
              <w:marBottom w:val="0"/>
              <w:divBdr>
                <w:top w:val="none" w:sz="0" w:space="0" w:color="auto"/>
                <w:left w:val="none" w:sz="0" w:space="0" w:color="auto"/>
                <w:bottom w:val="none" w:sz="0" w:space="0" w:color="auto"/>
                <w:right w:val="none" w:sz="0" w:space="0" w:color="auto"/>
              </w:divBdr>
            </w:div>
            <w:div w:id="1434938025">
              <w:marLeft w:val="0"/>
              <w:marRight w:val="0"/>
              <w:marTop w:val="0"/>
              <w:marBottom w:val="0"/>
              <w:divBdr>
                <w:top w:val="none" w:sz="0" w:space="0" w:color="auto"/>
                <w:left w:val="none" w:sz="0" w:space="0" w:color="auto"/>
                <w:bottom w:val="none" w:sz="0" w:space="0" w:color="auto"/>
                <w:right w:val="none" w:sz="0" w:space="0" w:color="auto"/>
              </w:divBdr>
            </w:div>
            <w:div w:id="889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td.samr.gov.cn/hb/search/stdHBDetailed?id=8B1827F1FBF6BB19E05397BE0A0AB44A"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1FAB4-A6AA-44CF-8B29-EFBD2B62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4130</TotalTime>
  <Pages>35</Pages>
  <Words>4448</Words>
  <Characters>25357</Characters>
  <Application>Microsoft Office Word</Application>
  <DocSecurity>0</DocSecurity>
  <Lines>211</Lines>
  <Paragraphs>59</Paragraphs>
  <ScaleCrop>false</ScaleCrop>
  <Company/>
  <LinksUpToDate>false</LinksUpToDate>
  <CharactersWithSpaces>29746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chenli</cp:lastModifiedBy>
  <cp:revision>116</cp:revision>
  <dcterms:created xsi:type="dcterms:W3CDTF">2024-08-02T01:11:00Z</dcterms:created>
  <dcterms:modified xsi:type="dcterms:W3CDTF">2026-04-21T02:08:00Z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1F7591CC6AA94249ACC377D495EAE4F3_13</vt:lpwstr>
  </property>
</Properties>
</file>